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7D0" w:rsidRDefault="00B867D0" w:rsidP="00DC7E67">
      <w:pPr>
        <w:tabs>
          <w:tab w:val="left" w:pos="1185"/>
        </w:tabs>
        <w:spacing w:after="120"/>
        <w:rPr>
          <w:sz w:val="24"/>
          <w:szCs w:val="24"/>
        </w:rPr>
      </w:pPr>
    </w:p>
    <w:p w:rsidR="00857F62" w:rsidRPr="00857F62" w:rsidRDefault="00857F62" w:rsidP="00325463">
      <w:pPr>
        <w:tabs>
          <w:tab w:val="left" w:pos="1185"/>
        </w:tabs>
        <w:spacing w:after="120"/>
        <w:jc w:val="center"/>
        <w:rPr>
          <w:b/>
          <w:iCs/>
          <w:sz w:val="24"/>
          <w:szCs w:val="24"/>
        </w:rPr>
      </w:pPr>
      <w:r w:rsidRPr="00857F62">
        <w:rPr>
          <w:b/>
          <w:sz w:val="24"/>
          <w:szCs w:val="24"/>
        </w:rPr>
        <w:t>МЕТОДОЛОГИЯ ЗА ОЦЕНКА НА ПРОЕКТНО ПРЕДЛОЖЕНИЕ ПО ПРОЦЕДУРА ЗА ДИРЕКТНО ПРЕДОСТАВЯНЕ НА БЕЗВЪЗМЕЗДНА ФИНАНСОВА ПОМОЩ „СТУДЕНТСКИ ПРАКТИКИ 2</w:t>
      </w:r>
      <w:r w:rsidRPr="00857F62">
        <w:rPr>
          <w:b/>
          <w:iCs/>
          <w:sz w:val="24"/>
          <w:szCs w:val="24"/>
        </w:rPr>
        <w:t>“</w:t>
      </w:r>
    </w:p>
    <w:p w:rsidR="00857F62" w:rsidRPr="00857F62" w:rsidRDefault="00857F62" w:rsidP="00325463">
      <w:pPr>
        <w:tabs>
          <w:tab w:val="left" w:pos="1185"/>
        </w:tabs>
        <w:spacing w:after="120"/>
        <w:jc w:val="both"/>
        <w:rPr>
          <w:sz w:val="24"/>
          <w:szCs w:val="24"/>
        </w:rPr>
      </w:pPr>
    </w:p>
    <w:p w:rsidR="00857F62" w:rsidRPr="00857F62" w:rsidRDefault="00857F62" w:rsidP="00325463">
      <w:pPr>
        <w:numPr>
          <w:ilvl w:val="0"/>
          <w:numId w:val="27"/>
        </w:numPr>
        <w:tabs>
          <w:tab w:val="left" w:pos="1185"/>
        </w:tabs>
        <w:spacing w:after="120"/>
        <w:jc w:val="both"/>
        <w:rPr>
          <w:b/>
          <w:sz w:val="24"/>
          <w:szCs w:val="24"/>
        </w:rPr>
      </w:pPr>
      <w:r w:rsidRPr="00857F62">
        <w:rPr>
          <w:b/>
          <w:sz w:val="24"/>
          <w:szCs w:val="24"/>
        </w:rPr>
        <w:t>ОБЩА ИНФОРМАЦИЯ:</w:t>
      </w:r>
    </w:p>
    <w:p w:rsidR="00857F62" w:rsidRPr="00857F62" w:rsidRDefault="00857F62" w:rsidP="00325463">
      <w:pPr>
        <w:tabs>
          <w:tab w:val="left" w:pos="1185"/>
        </w:tabs>
        <w:spacing w:after="120"/>
        <w:jc w:val="both"/>
        <w:rPr>
          <w:sz w:val="24"/>
          <w:szCs w:val="24"/>
        </w:rPr>
      </w:pPr>
      <w:r w:rsidRPr="00857F62">
        <w:rPr>
          <w:sz w:val="24"/>
          <w:szCs w:val="24"/>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 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и успешно да е преминало техническа и финансова оценка.</w:t>
      </w:r>
    </w:p>
    <w:p w:rsidR="00857F62" w:rsidRPr="00857F62" w:rsidRDefault="00857F62" w:rsidP="00325463">
      <w:pPr>
        <w:tabs>
          <w:tab w:val="left" w:pos="1185"/>
        </w:tabs>
        <w:spacing w:after="120"/>
        <w:jc w:val="both"/>
        <w:rPr>
          <w:sz w:val="24"/>
          <w:szCs w:val="24"/>
        </w:rPr>
      </w:pPr>
      <w:r w:rsidRPr="00857F62">
        <w:rPr>
          <w:sz w:val="24"/>
          <w:szCs w:val="24"/>
        </w:rPr>
        <w:t>Оценката на проектното предложение се извършва в съответствие с посочените по-долу критерии. Критериите са обособени в раздели и подраздели. При оценката всеки подраздел получава „ДА” или „НЕ”.</w:t>
      </w:r>
    </w:p>
    <w:p w:rsidR="00857F62" w:rsidRPr="00857F62" w:rsidRDefault="00857F62" w:rsidP="00325463">
      <w:pPr>
        <w:tabs>
          <w:tab w:val="left" w:pos="1185"/>
        </w:tabs>
        <w:spacing w:after="120"/>
        <w:jc w:val="both"/>
        <w:rPr>
          <w:b/>
          <w:bCs/>
          <w:i/>
          <w:sz w:val="24"/>
          <w:szCs w:val="24"/>
        </w:rPr>
      </w:pPr>
      <w:r w:rsidRPr="00857F62">
        <w:rPr>
          <w:b/>
          <w:bCs/>
          <w:i/>
          <w:sz w:val="24"/>
          <w:szCs w:val="24"/>
        </w:rPr>
        <w:t>За да бъде допуснато до директно предоставяне на безвъзмездна финансова помощ, проектното предложение трябва да е получило  „ДА” на всички подраздели от Таблицата за оценка. Проектното предложение получава „ДА“ на съответния раздел, само в случай че е получило „ДА“ на всички подраздели в рамките на същия.</w:t>
      </w:r>
    </w:p>
    <w:p w:rsidR="00857F62" w:rsidRPr="00857F62" w:rsidRDefault="00857F62" w:rsidP="00325463">
      <w:pPr>
        <w:tabs>
          <w:tab w:val="left" w:pos="1185"/>
        </w:tabs>
        <w:spacing w:after="120"/>
        <w:jc w:val="both"/>
        <w:rPr>
          <w:sz w:val="24"/>
          <w:szCs w:val="24"/>
        </w:rPr>
      </w:pPr>
      <w:r w:rsidRPr="00857F62">
        <w:rPr>
          <w:sz w:val="24"/>
          <w:szCs w:val="24"/>
        </w:rPr>
        <w:t>В резултат от техническата и финансова оценка на проектното предложение, Оценителната комисия следва да отстрани заложени от кандидата дейности, в случаите, когато те са недопустими, необосновани или не са свързани с изпълнението на целите на операцията. Оценителната комисия следва да извърши редукция на бюджета на проектното предложение в случаите, в които разходите са недопустими или необосновани или е установено дублиране на разходи или планираните стойности не съответстват на определените ограничения, като се съблюдава изискването за процентно съотношение между отделните разходи (където е приложимо).</w:t>
      </w:r>
    </w:p>
    <w:p w:rsidR="00857F62" w:rsidRPr="00857F62" w:rsidRDefault="00857F62" w:rsidP="00325463">
      <w:pPr>
        <w:tabs>
          <w:tab w:val="left" w:pos="1185"/>
        </w:tabs>
        <w:spacing w:after="120"/>
        <w:jc w:val="both"/>
        <w:rPr>
          <w:b/>
          <w:sz w:val="24"/>
          <w:szCs w:val="24"/>
        </w:rPr>
      </w:pPr>
    </w:p>
    <w:p w:rsidR="00857F62" w:rsidRPr="00857F62" w:rsidRDefault="00857F62" w:rsidP="00325463">
      <w:pPr>
        <w:tabs>
          <w:tab w:val="left" w:pos="1185"/>
        </w:tabs>
        <w:spacing w:after="120"/>
        <w:jc w:val="both"/>
        <w:rPr>
          <w:b/>
          <w:sz w:val="24"/>
          <w:szCs w:val="24"/>
        </w:rPr>
      </w:pPr>
    </w:p>
    <w:p w:rsidR="00857F62" w:rsidRPr="00857F62" w:rsidRDefault="00857F62" w:rsidP="00325463">
      <w:pPr>
        <w:numPr>
          <w:ilvl w:val="0"/>
          <w:numId w:val="28"/>
        </w:numPr>
        <w:tabs>
          <w:tab w:val="left" w:pos="1185"/>
        </w:tabs>
        <w:spacing w:after="120"/>
        <w:jc w:val="both"/>
        <w:rPr>
          <w:b/>
          <w:sz w:val="24"/>
          <w:szCs w:val="24"/>
        </w:rPr>
      </w:pPr>
      <w:r w:rsidRPr="00857F62">
        <w:rPr>
          <w:b/>
          <w:sz w:val="24"/>
          <w:szCs w:val="24"/>
        </w:rPr>
        <w:t>ТАБЛИЦА ЗА ОЦЕНКА НА АДМИНИСТРАТИВНОТО СЪОТВЕТСТВИЕ И ДОПУСТИМОСТ</w:t>
      </w:r>
    </w:p>
    <w:p w:rsidR="00857F62" w:rsidRPr="00857F62" w:rsidRDefault="00857F62" w:rsidP="00325463">
      <w:pPr>
        <w:tabs>
          <w:tab w:val="left" w:pos="1185"/>
        </w:tabs>
        <w:spacing w:after="120"/>
        <w:jc w:val="both"/>
        <w:rPr>
          <w:b/>
          <w:sz w:val="24"/>
          <w:szCs w:val="24"/>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804"/>
        <w:gridCol w:w="880"/>
        <w:gridCol w:w="767"/>
      </w:tblGrid>
      <w:tr w:rsidR="00857F62" w:rsidRPr="00857F62" w:rsidTr="001262BE">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857F62" w:rsidRPr="00857F62" w:rsidRDefault="00857F62" w:rsidP="00325463">
            <w:pPr>
              <w:tabs>
                <w:tab w:val="left" w:pos="1185"/>
              </w:tabs>
              <w:spacing w:after="120"/>
              <w:jc w:val="both"/>
              <w:rPr>
                <w:b/>
                <w:sz w:val="24"/>
                <w:szCs w:val="24"/>
              </w:rPr>
            </w:pPr>
            <w:r w:rsidRPr="00857F62">
              <w:rPr>
                <w:b/>
                <w:sz w:val="24"/>
                <w:szCs w:val="24"/>
              </w:rPr>
              <w:t>КРИТЕРИИ ЗА ОЦЕНКА НА АДМИНИСТРАТИВНО СЪОТВЕТСТВИЕ</w:t>
            </w:r>
            <w:r w:rsidRPr="00857F62">
              <w:rPr>
                <w:b/>
                <w:sz w:val="24"/>
                <w:szCs w:val="24"/>
                <w:vertAlign w:val="superscript"/>
              </w:rPr>
              <w:footnoteReference w:id="1"/>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857F62" w:rsidRPr="00857F62" w:rsidRDefault="00857F62" w:rsidP="00325463">
            <w:pPr>
              <w:tabs>
                <w:tab w:val="left" w:pos="1185"/>
              </w:tabs>
              <w:spacing w:after="120"/>
              <w:jc w:val="both"/>
              <w:rPr>
                <w:b/>
                <w:sz w:val="24"/>
                <w:szCs w:val="24"/>
              </w:rPr>
            </w:pPr>
            <w:r w:rsidRPr="00857F62">
              <w:rPr>
                <w:b/>
                <w:sz w:val="24"/>
                <w:szCs w:val="24"/>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857F62" w:rsidRPr="00857F62" w:rsidRDefault="00857F62" w:rsidP="00325463">
            <w:pPr>
              <w:tabs>
                <w:tab w:val="left" w:pos="1185"/>
              </w:tabs>
              <w:spacing w:after="120"/>
              <w:jc w:val="both"/>
              <w:rPr>
                <w:b/>
                <w:sz w:val="24"/>
                <w:szCs w:val="24"/>
              </w:rPr>
            </w:pPr>
            <w:r w:rsidRPr="00857F62">
              <w:rPr>
                <w:b/>
                <w:sz w:val="24"/>
                <w:szCs w:val="24"/>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hideMark/>
          </w:tcPr>
          <w:p w:rsidR="00857F62" w:rsidRPr="00857F62" w:rsidRDefault="00857F62" w:rsidP="00325463">
            <w:pPr>
              <w:tabs>
                <w:tab w:val="left" w:pos="1185"/>
              </w:tabs>
              <w:spacing w:after="120"/>
              <w:jc w:val="both"/>
              <w:rPr>
                <w:b/>
                <w:sz w:val="24"/>
                <w:szCs w:val="24"/>
              </w:rPr>
            </w:pPr>
            <w:r w:rsidRPr="00857F62">
              <w:rPr>
                <w:b/>
                <w:sz w:val="24"/>
                <w:szCs w:val="24"/>
              </w:rPr>
              <w:t>Н/П</w:t>
            </w: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325463">
            <w:pPr>
              <w:numPr>
                <w:ilvl w:val="0"/>
                <w:numId w:val="29"/>
              </w:numPr>
              <w:tabs>
                <w:tab w:val="left" w:pos="1185"/>
              </w:tabs>
              <w:spacing w:after="120"/>
              <w:jc w:val="both"/>
              <w:rPr>
                <w:sz w:val="24"/>
                <w:szCs w:val="24"/>
              </w:rPr>
            </w:pPr>
            <w:r w:rsidRPr="00857F62">
              <w:rPr>
                <w:sz w:val="24"/>
                <w:szCs w:val="24"/>
              </w:rPr>
              <w:lastRenderedPageBreak/>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857F62">
                <w:rPr>
                  <w:rStyle w:val="Hyperlink"/>
                  <w:sz w:val="24"/>
                  <w:szCs w:val="24"/>
                </w:rPr>
                <w:t>https://eumis2020.government.bg</w:t>
              </w:r>
            </w:hyperlink>
            <w:r w:rsidRPr="00857F62">
              <w:rPr>
                <w:sz w:val="24"/>
                <w:szCs w:val="24"/>
              </w:rPr>
              <w:t xml:space="preserve"> и е получено в срок.</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325463">
            <w:pPr>
              <w:numPr>
                <w:ilvl w:val="0"/>
                <w:numId w:val="29"/>
              </w:numPr>
              <w:tabs>
                <w:tab w:val="left" w:pos="1185"/>
              </w:tabs>
              <w:spacing w:after="120"/>
              <w:jc w:val="both"/>
              <w:rPr>
                <w:sz w:val="24"/>
                <w:szCs w:val="24"/>
              </w:rPr>
            </w:pPr>
            <w:r w:rsidRPr="00857F62">
              <w:rPr>
                <w:sz w:val="24"/>
                <w:szCs w:val="24"/>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325463">
            <w:pPr>
              <w:numPr>
                <w:ilvl w:val="0"/>
                <w:numId w:val="29"/>
              </w:numPr>
              <w:tabs>
                <w:tab w:val="left" w:pos="1185"/>
              </w:tabs>
              <w:spacing w:after="120"/>
              <w:jc w:val="both"/>
              <w:rPr>
                <w:sz w:val="24"/>
                <w:szCs w:val="24"/>
              </w:rPr>
            </w:pPr>
            <w:r w:rsidRPr="00857F62">
              <w:rPr>
                <w:sz w:val="24"/>
                <w:szCs w:val="24"/>
              </w:rPr>
              <w:t xml:space="preserve">Заповед за упълномощаване на лице, което да представлява конкретния бенефициент по конкретния проект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325463">
            <w:pPr>
              <w:numPr>
                <w:ilvl w:val="0"/>
                <w:numId w:val="29"/>
              </w:numPr>
              <w:tabs>
                <w:tab w:val="left" w:pos="1185"/>
              </w:tabs>
              <w:spacing w:after="120"/>
              <w:jc w:val="both"/>
              <w:rPr>
                <w:sz w:val="24"/>
                <w:szCs w:val="24"/>
              </w:rPr>
            </w:pPr>
            <w:r w:rsidRPr="00857F62">
              <w:rPr>
                <w:sz w:val="24"/>
                <w:szCs w:val="24"/>
              </w:rPr>
              <w:t xml:space="preserve">Декларация на представляващия кандидата/ партньора, попълнена по образец към Условията за кандидатстване, прикачена в ИСУН 2020. </w:t>
            </w:r>
          </w:p>
          <w:p w:rsidR="00857F62" w:rsidRPr="00857F62" w:rsidRDefault="00804A0B" w:rsidP="00325463">
            <w:pPr>
              <w:tabs>
                <w:tab w:val="left" w:pos="1185"/>
              </w:tabs>
              <w:spacing w:after="120"/>
              <w:jc w:val="both"/>
              <w:rPr>
                <w:i/>
                <w:sz w:val="24"/>
                <w:szCs w:val="24"/>
              </w:rPr>
            </w:pPr>
            <w:r w:rsidRPr="00857F62">
              <w:rPr>
                <w:i/>
                <w:sz w:val="24"/>
                <w:szCs w:val="24"/>
              </w:rPr>
              <w:t xml:space="preserve">Прилага се от кандидата и от </w:t>
            </w:r>
            <w:r w:rsidR="006643EC">
              <w:rPr>
                <w:i/>
                <w:sz w:val="24"/>
                <w:szCs w:val="24"/>
              </w:rPr>
              <w:t>всички партньори</w:t>
            </w:r>
            <w:r w:rsidRPr="00857F62">
              <w:rPr>
                <w:i/>
                <w:sz w:val="24"/>
                <w:szCs w:val="24"/>
              </w:rPr>
              <w:t>.</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325463">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tcPr>
          <w:p w:rsidR="00544C70" w:rsidRPr="00857F62" w:rsidRDefault="00544C70" w:rsidP="001C11E2">
            <w:pPr>
              <w:numPr>
                <w:ilvl w:val="0"/>
                <w:numId w:val="29"/>
              </w:numPr>
              <w:tabs>
                <w:tab w:val="left" w:pos="1185"/>
              </w:tabs>
              <w:spacing w:after="120"/>
              <w:jc w:val="both"/>
              <w:rPr>
                <w:sz w:val="24"/>
                <w:szCs w:val="24"/>
              </w:rPr>
            </w:pPr>
            <w:r w:rsidRPr="00857F62">
              <w:rPr>
                <w:sz w:val="24"/>
                <w:szCs w:val="24"/>
              </w:rPr>
              <w:t>Декларация на партньора за разграничаване на неикономическата от икономическата дейност, попълнена по образец към Условията за кандидатстване, прикачена в ИСУН 2020.</w:t>
            </w:r>
          </w:p>
          <w:p w:rsidR="00857F62" w:rsidRPr="00857F62" w:rsidRDefault="006643EC" w:rsidP="00A903D1">
            <w:pPr>
              <w:tabs>
                <w:tab w:val="left" w:pos="1185"/>
              </w:tabs>
              <w:spacing w:after="120"/>
              <w:jc w:val="both"/>
              <w:rPr>
                <w:i/>
                <w:sz w:val="24"/>
                <w:szCs w:val="24"/>
              </w:rPr>
            </w:pPr>
            <w:r>
              <w:rPr>
                <w:i/>
                <w:sz w:val="24"/>
                <w:szCs w:val="24"/>
              </w:rPr>
              <w:t>Прилага се от всички партньори</w:t>
            </w:r>
            <w:r w:rsidR="00544C70" w:rsidRPr="00857F62">
              <w:rPr>
                <w:i/>
                <w:sz w:val="24"/>
                <w:szCs w:val="24"/>
              </w:rPr>
              <w:t>.</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r>
      <w:tr w:rsidR="006643EC" w:rsidRPr="00857F62" w:rsidTr="001262BE">
        <w:tc>
          <w:tcPr>
            <w:tcW w:w="7085" w:type="dxa"/>
            <w:tcBorders>
              <w:top w:val="single" w:sz="4" w:space="0" w:color="auto"/>
              <w:left w:val="single" w:sz="4" w:space="0" w:color="auto"/>
              <w:bottom w:val="single" w:sz="4" w:space="0" w:color="auto"/>
              <w:right w:val="single" w:sz="4" w:space="0" w:color="auto"/>
            </w:tcBorders>
          </w:tcPr>
          <w:p w:rsidR="006643EC" w:rsidRPr="00857F62" w:rsidRDefault="00405D06" w:rsidP="001C11E2">
            <w:pPr>
              <w:numPr>
                <w:ilvl w:val="0"/>
                <w:numId w:val="29"/>
              </w:numPr>
              <w:tabs>
                <w:tab w:val="left" w:pos="1185"/>
              </w:tabs>
              <w:spacing w:after="120"/>
              <w:jc w:val="both"/>
              <w:rPr>
                <w:sz w:val="24"/>
                <w:szCs w:val="24"/>
              </w:rPr>
            </w:pPr>
            <w:r w:rsidRPr="00857F62">
              <w:rPr>
                <w:sz w:val="24"/>
                <w:szCs w:val="24"/>
              </w:rPr>
              <w:t>Декларация за партньорство, попълнена по образец към Условията за кандидатстване, прикачена в ИСУН 2020.</w:t>
            </w:r>
          </w:p>
        </w:tc>
        <w:tc>
          <w:tcPr>
            <w:tcW w:w="804" w:type="dxa"/>
            <w:tcBorders>
              <w:top w:val="single" w:sz="4" w:space="0" w:color="auto"/>
              <w:left w:val="single" w:sz="4" w:space="0" w:color="auto"/>
              <w:bottom w:val="single" w:sz="4" w:space="0" w:color="auto"/>
              <w:right w:val="single" w:sz="4" w:space="0" w:color="auto"/>
            </w:tcBorders>
          </w:tcPr>
          <w:p w:rsidR="006643EC" w:rsidRPr="00857F62" w:rsidRDefault="006643EC" w:rsidP="00A903D1">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6643EC" w:rsidRPr="00857F62" w:rsidRDefault="006643EC" w:rsidP="00A903D1">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6643EC" w:rsidRPr="00857F62" w:rsidRDefault="006643EC" w:rsidP="00A903D1">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A903D1">
            <w:pPr>
              <w:numPr>
                <w:ilvl w:val="0"/>
                <w:numId w:val="29"/>
              </w:numPr>
              <w:tabs>
                <w:tab w:val="left" w:pos="1185"/>
              </w:tabs>
              <w:spacing w:after="120"/>
              <w:jc w:val="both"/>
              <w:rPr>
                <w:sz w:val="24"/>
                <w:szCs w:val="24"/>
              </w:rPr>
            </w:pPr>
            <w:r w:rsidRPr="00857F62">
              <w:rPr>
                <w:sz w:val="24"/>
                <w:szCs w:val="24"/>
              </w:rPr>
              <w:t xml:space="preserve">Декларация от кандидата относно задължението да представя оригинали на УО, попълнена по образец към Условията за кандидатстване, прикачена в ИСУН 2020. </w:t>
            </w:r>
          </w:p>
          <w:p w:rsidR="00857F62" w:rsidRPr="00857F62" w:rsidRDefault="00804A0B" w:rsidP="00A903D1">
            <w:pPr>
              <w:tabs>
                <w:tab w:val="left" w:pos="1185"/>
              </w:tabs>
              <w:spacing w:after="120"/>
              <w:jc w:val="both"/>
              <w:rPr>
                <w:i/>
                <w:sz w:val="24"/>
                <w:szCs w:val="24"/>
              </w:rPr>
            </w:pPr>
            <w:r w:rsidRPr="00857F62">
              <w:rPr>
                <w:i/>
                <w:sz w:val="24"/>
                <w:szCs w:val="24"/>
              </w:rPr>
              <w:t>Прилага се от кандидата.</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A903D1">
            <w:pPr>
              <w:numPr>
                <w:ilvl w:val="0"/>
                <w:numId w:val="29"/>
              </w:numPr>
              <w:tabs>
                <w:tab w:val="left" w:pos="1185"/>
              </w:tabs>
              <w:spacing w:after="120"/>
              <w:jc w:val="both"/>
              <w:rPr>
                <w:sz w:val="24"/>
                <w:szCs w:val="24"/>
              </w:rPr>
            </w:pPr>
            <w:r w:rsidRPr="00857F62">
              <w:rPr>
                <w:sz w:val="24"/>
                <w:szCs w:val="24"/>
              </w:rPr>
              <w:t>Декларация за съгласие на кандидата</w:t>
            </w:r>
            <w:r w:rsidR="00804A0B" w:rsidRPr="00857F62">
              <w:rPr>
                <w:sz w:val="24"/>
                <w:szCs w:val="24"/>
              </w:rPr>
              <w:t xml:space="preserve">/партньора </w:t>
            </w:r>
            <w:r w:rsidRPr="00857F62">
              <w:rPr>
                <w:sz w:val="24"/>
                <w:szCs w:val="24"/>
              </w:rPr>
              <w:t xml:space="preserve">за ползване и разпространение на обобщените данни по проекта от УО и от НСИ,  попълнена по образец към Условията за кандидатстване, прикачена в ИСУН 2020. </w:t>
            </w:r>
          </w:p>
          <w:p w:rsidR="00857F62" w:rsidRPr="00857F62" w:rsidRDefault="00804A0B" w:rsidP="00A903D1">
            <w:pPr>
              <w:tabs>
                <w:tab w:val="left" w:pos="1185"/>
              </w:tabs>
              <w:spacing w:after="120"/>
              <w:jc w:val="both"/>
              <w:rPr>
                <w:i/>
                <w:sz w:val="24"/>
                <w:szCs w:val="24"/>
              </w:rPr>
            </w:pPr>
            <w:r w:rsidRPr="00857F62">
              <w:rPr>
                <w:i/>
                <w:sz w:val="24"/>
                <w:szCs w:val="24"/>
              </w:rPr>
              <w:t xml:space="preserve">Прилага се </w:t>
            </w:r>
            <w:r w:rsidR="00405D06">
              <w:rPr>
                <w:i/>
                <w:sz w:val="24"/>
                <w:szCs w:val="24"/>
              </w:rPr>
              <w:t>от кандидата и от всички партньори</w:t>
            </w:r>
            <w:r w:rsidRPr="00857F62">
              <w:rPr>
                <w:i/>
                <w:sz w:val="24"/>
                <w:szCs w:val="24"/>
              </w:rPr>
              <w:t>.</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A903D1">
            <w:pPr>
              <w:numPr>
                <w:ilvl w:val="0"/>
                <w:numId w:val="29"/>
              </w:numPr>
              <w:tabs>
                <w:tab w:val="left" w:pos="1185"/>
              </w:tabs>
              <w:spacing w:after="120"/>
              <w:jc w:val="both"/>
              <w:rPr>
                <w:sz w:val="24"/>
                <w:szCs w:val="24"/>
              </w:rPr>
            </w:pPr>
            <w:r w:rsidRPr="00857F62">
              <w:rPr>
                <w:sz w:val="24"/>
                <w:szCs w:val="24"/>
              </w:rPr>
              <w:t>Декларация за липса на двойно финансиране, попълнена по образец към Условията за кандидатстване, прикачена в ИСУН 2020.</w:t>
            </w:r>
          </w:p>
          <w:p w:rsidR="00857F62" w:rsidRPr="00857F62" w:rsidRDefault="0068788C" w:rsidP="00A903D1">
            <w:pPr>
              <w:tabs>
                <w:tab w:val="left" w:pos="1185"/>
              </w:tabs>
              <w:spacing w:after="120"/>
              <w:jc w:val="both"/>
              <w:rPr>
                <w:i/>
                <w:sz w:val="24"/>
                <w:szCs w:val="24"/>
              </w:rPr>
            </w:pPr>
            <w:r w:rsidRPr="00857F62">
              <w:rPr>
                <w:i/>
                <w:sz w:val="24"/>
                <w:szCs w:val="24"/>
              </w:rPr>
              <w:t>Прилага се от кандидата.</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A903D1">
            <w:pPr>
              <w:numPr>
                <w:ilvl w:val="0"/>
                <w:numId w:val="29"/>
              </w:numPr>
              <w:tabs>
                <w:tab w:val="left" w:pos="1185"/>
              </w:tabs>
              <w:spacing w:after="120"/>
              <w:jc w:val="both"/>
              <w:rPr>
                <w:sz w:val="24"/>
                <w:szCs w:val="24"/>
              </w:rPr>
            </w:pPr>
            <w:r w:rsidRPr="00857F62">
              <w:rPr>
                <w:sz w:val="24"/>
                <w:szCs w:val="24"/>
              </w:rPr>
              <w:t xml:space="preserve">Автобиографии на членовете на екипа за управление на проекта на централно ниво, попълнени по образец към Условията за кандидатстване и придружени от документ/и относно </w:t>
            </w:r>
            <w:r w:rsidRPr="00857F62">
              <w:rPr>
                <w:sz w:val="24"/>
                <w:szCs w:val="24"/>
              </w:rPr>
              <w:lastRenderedPageBreak/>
              <w:t>извършения подбор на членовете на екипа, прикачени в ИСУН 2020.</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tcPr>
          <w:p w:rsidR="00857F62" w:rsidRPr="00857F62" w:rsidRDefault="00405D06" w:rsidP="00A903D1">
            <w:pPr>
              <w:tabs>
                <w:tab w:val="left" w:pos="1185"/>
              </w:tabs>
              <w:spacing w:after="120"/>
              <w:jc w:val="both"/>
              <w:rPr>
                <w:sz w:val="24"/>
                <w:szCs w:val="24"/>
              </w:rPr>
            </w:pPr>
            <w:r>
              <w:rPr>
                <w:rFonts w:eastAsia="Calibri"/>
                <w:sz w:val="24"/>
                <w:szCs w:val="24"/>
                <w:lang w:eastAsia="en-US"/>
              </w:rPr>
              <w:lastRenderedPageBreak/>
              <w:t xml:space="preserve">11. </w:t>
            </w:r>
            <w:r w:rsidRPr="00DC63F0">
              <w:rPr>
                <w:rFonts w:eastAsia="Calibri"/>
                <w:sz w:val="24"/>
                <w:szCs w:val="24"/>
                <w:lang w:eastAsia="en-US"/>
              </w:rPr>
              <w:t>Документи</w:t>
            </w:r>
            <w:r>
              <w:rPr>
                <w:rFonts w:eastAsia="Calibri"/>
                <w:sz w:val="24"/>
                <w:szCs w:val="24"/>
                <w:lang w:eastAsia="en-US"/>
              </w:rPr>
              <w:t>, удостоверяващи начина, по който са поканени за участие</w:t>
            </w:r>
            <w:r w:rsidRPr="00DC63F0">
              <w:rPr>
                <w:rFonts w:eastAsia="Calibri"/>
                <w:sz w:val="24"/>
                <w:szCs w:val="24"/>
                <w:lang w:eastAsia="en-US"/>
              </w:rPr>
              <w:t xml:space="preserve"> партньори</w:t>
            </w:r>
            <w:r>
              <w:rPr>
                <w:rFonts w:eastAsia="Calibri"/>
                <w:sz w:val="24"/>
                <w:szCs w:val="24"/>
                <w:lang w:eastAsia="en-US"/>
              </w:rPr>
              <w:t>те</w:t>
            </w:r>
            <w:r w:rsidRPr="00DC63F0">
              <w:rPr>
                <w:rFonts w:eastAsia="Calibri"/>
                <w:sz w:val="24"/>
                <w:szCs w:val="24"/>
                <w:lang w:eastAsia="en-US"/>
              </w:rPr>
              <w:t xml:space="preserve"> (покана и съобщение на интернет страницата на кандидата</w:t>
            </w:r>
            <w:r>
              <w:rPr>
                <w:rFonts w:eastAsia="Calibri"/>
                <w:sz w:val="24"/>
                <w:szCs w:val="24"/>
                <w:lang w:eastAsia="en-US"/>
              </w:rPr>
              <w:t>, писма за интерес от висшите училища и др.</w:t>
            </w:r>
            <w:r w:rsidRPr="00DC63F0">
              <w:rPr>
                <w:rFonts w:eastAsia="Calibri"/>
                <w:sz w:val="24"/>
                <w:szCs w:val="24"/>
                <w:lang w:eastAsia="en-US"/>
              </w:rPr>
              <w:t>), прикачени в ИСУН 2020.</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sz w:val="24"/>
                <w:szCs w:val="24"/>
              </w:rPr>
            </w:pPr>
          </w:p>
        </w:tc>
      </w:tr>
      <w:tr w:rsidR="00857F62" w:rsidRPr="00857F62" w:rsidTr="001262BE">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857F62" w:rsidRPr="00857F62" w:rsidRDefault="00857F62" w:rsidP="00A903D1">
            <w:pPr>
              <w:tabs>
                <w:tab w:val="left" w:pos="1185"/>
              </w:tabs>
              <w:spacing w:after="120"/>
              <w:jc w:val="both"/>
              <w:rPr>
                <w:b/>
                <w:sz w:val="24"/>
                <w:szCs w:val="24"/>
              </w:rPr>
            </w:pPr>
            <w:r w:rsidRPr="00857F62">
              <w:rPr>
                <w:b/>
                <w:sz w:val="24"/>
                <w:szCs w:val="24"/>
              </w:rPr>
              <w:t xml:space="preserve">КРИТЕРИИ ЗА ОЦЕНКА НА ДОПУСТИМОСТТА </w:t>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857F62" w:rsidRPr="00857F62" w:rsidRDefault="00857F62" w:rsidP="00A903D1">
            <w:pPr>
              <w:tabs>
                <w:tab w:val="left" w:pos="1185"/>
              </w:tabs>
              <w:spacing w:after="120"/>
              <w:jc w:val="both"/>
              <w:rPr>
                <w:b/>
                <w:sz w:val="24"/>
                <w:szCs w:val="24"/>
              </w:rPr>
            </w:pPr>
            <w:r w:rsidRPr="00857F62">
              <w:rPr>
                <w:b/>
                <w:sz w:val="24"/>
                <w:szCs w:val="24"/>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857F62" w:rsidRPr="00857F62" w:rsidRDefault="00857F62" w:rsidP="00A903D1">
            <w:pPr>
              <w:tabs>
                <w:tab w:val="left" w:pos="1185"/>
              </w:tabs>
              <w:spacing w:after="120"/>
              <w:jc w:val="both"/>
              <w:rPr>
                <w:b/>
                <w:sz w:val="24"/>
                <w:szCs w:val="24"/>
              </w:rPr>
            </w:pPr>
            <w:r w:rsidRPr="00857F62">
              <w:rPr>
                <w:b/>
                <w:sz w:val="24"/>
                <w:szCs w:val="24"/>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tcPr>
          <w:p w:rsidR="00857F62" w:rsidRPr="00857F62" w:rsidRDefault="00857F62" w:rsidP="00A903D1">
            <w:pPr>
              <w:tabs>
                <w:tab w:val="left" w:pos="1185"/>
              </w:tabs>
              <w:spacing w:after="120"/>
              <w:jc w:val="both"/>
              <w:rPr>
                <w:b/>
                <w:sz w:val="24"/>
                <w:szCs w:val="24"/>
              </w:rPr>
            </w:pPr>
          </w:p>
          <w:p w:rsidR="00857F62" w:rsidRPr="00857F62" w:rsidRDefault="00857F62" w:rsidP="00A903D1">
            <w:pPr>
              <w:tabs>
                <w:tab w:val="left" w:pos="1185"/>
              </w:tabs>
              <w:spacing w:after="120"/>
              <w:jc w:val="both"/>
              <w:rPr>
                <w:b/>
                <w:sz w:val="24"/>
                <w:szCs w:val="24"/>
              </w:rPr>
            </w:pPr>
          </w:p>
        </w:tc>
      </w:tr>
      <w:tr w:rsidR="00857F62"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857F62" w:rsidRPr="00857F62" w:rsidRDefault="00857F62" w:rsidP="00A903D1">
            <w:pPr>
              <w:tabs>
                <w:tab w:val="left" w:pos="1185"/>
              </w:tabs>
              <w:spacing w:after="120"/>
              <w:jc w:val="both"/>
              <w:rPr>
                <w:sz w:val="24"/>
                <w:szCs w:val="24"/>
              </w:rPr>
            </w:pPr>
            <w:r w:rsidRPr="00857F62">
              <w:rPr>
                <w:sz w:val="24"/>
                <w:szCs w:val="24"/>
              </w:rPr>
              <w:t>1. Кандидатът е допустим, съгласно т. 11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857F62" w:rsidRPr="00857F62" w:rsidRDefault="00857F62"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sz w:val="24"/>
                <w:szCs w:val="24"/>
              </w:rPr>
            </w:pPr>
            <w:r w:rsidRPr="00857F62">
              <w:rPr>
                <w:sz w:val="24"/>
                <w:szCs w:val="24"/>
              </w:rPr>
              <w:t>2. Партньорите са допустими, съгласно т. 12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sz w:val="24"/>
                <w:szCs w:val="24"/>
              </w:rPr>
            </w:pPr>
            <w:r w:rsidRPr="00857F62">
              <w:rPr>
                <w:sz w:val="24"/>
                <w:szCs w:val="24"/>
              </w:rPr>
              <w:t xml:space="preserve">3. </w:t>
            </w:r>
            <w:r w:rsidR="001C11E2">
              <w:rPr>
                <w:rFonts w:eastAsia="Calibri"/>
                <w:sz w:val="24"/>
                <w:szCs w:val="24"/>
                <w:lang w:eastAsia="en-US"/>
              </w:rPr>
              <w:t>П</w:t>
            </w:r>
            <w:r w:rsidR="001C11E2" w:rsidRPr="00DC63F0">
              <w:rPr>
                <w:rFonts w:eastAsia="Calibri"/>
                <w:sz w:val="24"/>
                <w:szCs w:val="24"/>
                <w:lang w:eastAsia="en-US"/>
              </w:rPr>
              <w:t>артньори</w:t>
            </w:r>
            <w:r w:rsidR="001C11E2">
              <w:rPr>
                <w:rFonts w:eastAsia="Calibri"/>
                <w:sz w:val="24"/>
                <w:szCs w:val="24"/>
                <w:lang w:eastAsia="en-US"/>
              </w:rPr>
              <w:t xml:space="preserve">те са поканени за участие </w:t>
            </w:r>
            <w:r w:rsidR="001C11E2" w:rsidRPr="00DC63F0">
              <w:rPr>
                <w:rFonts w:eastAsia="Calibri"/>
                <w:sz w:val="24"/>
                <w:szCs w:val="24"/>
                <w:lang w:eastAsia="en-US"/>
              </w:rPr>
              <w:t>по открит, прозрачен, в достатъчна степен публичен, недискриминационен и безусловен начин</w:t>
            </w:r>
            <w:r w:rsidR="00930529" w:rsidRPr="00930529">
              <w:rPr>
                <w:rFonts w:eastAsia="Calibri"/>
                <w:sz w:val="24"/>
                <w:szCs w:val="24"/>
                <w:lang w:eastAsia="en-US"/>
              </w:rPr>
              <w:t xml:space="preserve"> </w:t>
            </w:r>
            <w:r w:rsidR="00930529">
              <w:rPr>
                <w:rFonts w:eastAsia="Calibri"/>
                <w:sz w:val="24"/>
                <w:szCs w:val="24"/>
                <w:lang w:eastAsia="en-US"/>
              </w:rPr>
              <w:t>и</w:t>
            </w:r>
            <w:r w:rsidR="00930529" w:rsidRPr="006401A8">
              <w:rPr>
                <w:sz w:val="24"/>
                <w:szCs w:val="22"/>
                <w:lang w:eastAsia="en-US"/>
              </w:rPr>
              <w:t xml:space="preserve"> </w:t>
            </w:r>
            <w:r w:rsidR="00930529">
              <w:rPr>
                <w:sz w:val="24"/>
                <w:szCs w:val="22"/>
                <w:lang w:eastAsia="en-US"/>
              </w:rPr>
              <w:t>в</w:t>
            </w:r>
            <w:r w:rsidR="00930529" w:rsidRPr="006401A8">
              <w:rPr>
                <w:rFonts w:eastAsia="Calibri"/>
                <w:sz w:val="24"/>
                <w:szCs w:val="24"/>
                <w:lang w:eastAsia="en-US"/>
              </w:rPr>
              <w:t xml:space="preserve">сички висши училища, заявили интерес за участие </w:t>
            </w:r>
            <w:r w:rsidR="00930529">
              <w:rPr>
                <w:rFonts w:eastAsia="Calibri"/>
                <w:sz w:val="24"/>
                <w:szCs w:val="24"/>
                <w:lang w:eastAsia="en-US"/>
              </w:rPr>
              <w:t>са</w:t>
            </w:r>
            <w:r w:rsidR="00930529" w:rsidRPr="006401A8">
              <w:rPr>
                <w:rFonts w:eastAsia="Calibri"/>
                <w:sz w:val="24"/>
                <w:szCs w:val="24"/>
                <w:lang w:eastAsia="en-US"/>
              </w:rPr>
              <w:t xml:space="preserve"> включени в проектното предложение като партньори</w:t>
            </w:r>
            <w:bookmarkStart w:id="0" w:name="_GoBack"/>
            <w:bookmarkEnd w:id="0"/>
            <w:r w:rsidR="001C11E2" w:rsidRPr="00DC63F0">
              <w:rPr>
                <w:rFonts w:eastAsia="Calibri"/>
                <w:sz w:val="24"/>
                <w:szCs w:val="24"/>
                <w:lang w:eastAsia="en-US"/>
              </w:rPr>
              <w:t>.</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4D42FA" w:rsidRPr="00857F62" w:rsidRDefault="004D42FA" w:rsidP="00A903D1">
            <w:pPr>
              <w:tabs>
                <w:tab w:val="left" w:pos="1185"/>
              </w:tabs>
              <w:spacing w:after="120"/>
              <w:jc w:val="both"/>
              <w:rPr>
                <w:sz w:val="24"/>
                <w:szCs w:val="24"/>
              </w:rPr>
            </w:pPr>
            <w:r w:rsidRPr="00857F62">
              <w:rPr>
                <w:sz w:val="24"/>
                <w:szCs w:val="24"/>
              </w:rPr>
              <w:t>4. Кандидатът е пряко отговорен за подготовката, управлението и изпълнението на дейностите по проекта, а не изпълнява ролята на посредник.</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4D42FA" w:rsidRPr="00857F62" w:rsidRDefault="004D42FA" w:rsidP="00A903D1">
            <w:pPr>
              <w:tabs>
                <w:tab w:val="left" w:pos="1185"/>
              </w:tabs>
              <w:spacing w:after="120"/>
              <w:jc w:val="both"/>
              <w:rPr>
                <w:sz w:val="24"/>
                <w:szCs w:val="24"/>
              </w:rPr>
            </w:pPr>
            <w:r w:rsidRPr="00857F62">
              <w:rPr>
                <w:sz w:val="24"/>
                <w:szCs w:val="24"/>
              </w:rPr>
              <w:t>5.Проектното предложение отговоря на изискванията за териториален обхват, съгласно т. 5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4D42FA" w:rsidRPr="00857F62" w:rsidRDefault="004D42FA" w:rsidP="00A903D1">
            <w:pPr>
              <w:tabs>
                <w:tab w:val="left" w:pos="1185"/>
              </w:tabs>
              <w:spacing w:after="120"/>
              <w:jc w:val="both"/>
              <w:rPr>
                <w:sz w:val="24"/>
                <w:szCs w:val="24"/>
              </w:rPr>
            </w:pPr>
            <w:r w:rsidRPr="00857F62">
              <w:rPr>
                <w:sz w:val="24"/>
                <w:szCs w:val="24"/>
              </w:rPr>
              <w:t>6. Продължителността на проекта е в съответствие с т. 18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4D42FA" w:rsidRPr="00857F62" w:rsidRDefault="004D42FA" w:rsidP="00A903D1">
            <w:pPr>
              <w:tabs>
                <w:tab w:val="left" w:pos="1185"/>
              </w:tabs>
              <w:spacing w:after="120"/>
              <w:jc w:val="both"/>
              <w:rPr>
                <w:sz w:val="24"/>
                <w:szCs w:val="24"/>
              </w:rPr>
            </w:pPr>
            <w:r w:rsidRPr="00857F62">
              <w:rPr>
                <w:sz w:val="24"/>
                <w:szCs w:val="24"/>
              </w:rPr>
              <w:t>7. Дейностите са допустими съгласно т. 13 от Условията за кандидатстване.</w:t>
            </w:r>
          </w:p>
          <w:p w:rsidR="004D42FA" w:rsidRPr="00857F62" w:rsidRDefault="004D42FA" w:rsidP="00A903D1">
            <w:pPr>
              <w:tabs>
                <w:tab w:val="left" w:pos="1185"/>
              </w:tabs>
              <w:spacing w:after="120"/>
              <w:jc w:val="both"/>
              <w:rPr>
                <w:i/>
                <w:sz w:val="24"/>
                <w:szCs w:val="24"/>
              </w:rPr>
            </w:pPr>
            <w:r w:rsidRPr="00857F62">
              <w:rPr>
                <w:i/>
                <w:sz w:val="24"/>
                <w:szCs w:val="24"/>
              </w:rPr>
              <w:t>В случай че проектното предложение не съдържа допустимата дейност, съгласно т. 13 от Условията за кандидатстване, то ще бъде отхвърлено.</w:t>
            </w:r>
          </w:p>
          <w:p w:rsidR="004D42FA" w:rsidRPr="00857F62" w:rsidRDefault="004D42FA" w:rsidP="00A903D1">
            <w:pPr>
              <w:tabs>
                <w:tab w:val="left" w:pos="1185"/>
              </w:tabs>
              <w:spacing w:after="120"/>
              <w:jc w:val="both"/>
              <w:rPr>
                <w:sz w:val="24"/>
                <w:szCs w:val="24"/>
              </w:rPr>
            </w:pPr>
            <w:r w:rsidRPr="00857F62">
              <w:rPr>
                <w:i/>
                <w:sz w:val="24"/>
                <w:szCs w:val="24"/>
              </w:rPr>
              <w:t>В случай че проектното предложение съдържа недопустима/и дейност/и, на етап техническа и финансова оценка оценителната комисия следва да ги отстрани, както и предвидените за тях разходи.</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4D42FA" w:rsidRPr="00857F62" w:rsidRDefault="004D42FA" w:rsidP="00A903D1">
            <w:pPr>
              <w:tabs>
                <w:tab w:val="left" w:pos="1185"/>
              </w:tabs>
              <w:spacing w:after="120"/>
              <w:jc w:val="both"/>
              <w:rPr>
                <w:sz w:val="24"/>
                <w:szCs w:val="24"/>
              </w:rPr>
            </w:pPr>
            <w:r w:rsidRPr="00857F62">
              <w:rPr>
                <w:sz w:val="24"/>
                <w:szCs w:val="24"/>
              </w:rPr>
              <w:t>8. 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 съгласно т.1 , т.7 и  т.10 от Формуляра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4D42FA" w:rsidRPr="00857F62" w:rsidRDefault="004D42FA" w:rsidP="00A903D1">
            <w:pPr>
              <w:tabs>
                <w:tab w:val="left" w:pos="1185"/>
              </w:tabs>
              <w:spacing w:after="120"/>
              <w:jc w:val="both"/>
              <w:rPr>
                <w:sz w:val="24"/>
                <w:szCs w:val="24"/>
              </w:rPr>
            </w:pPr>
            <w:r w:rsidRPr="00857F62">
              <w:rPr>
                <w:sz w:val="24"/>
                <w:szCs w:val="24"/>
              </w:rPr>
              <w:t>9. Планираните разходи са допустими съгласно т. 14 от Условията за кандидатстване.</w:t>
            </w:r>
          </w:p>
          <w:p w:rsidR="004D42FA" w:rsidRPr="00857F62" w:rsidRDefault="004D42FA" w:rsidP="00A903D1">
            <w:pPr>
              <w:tabs>
                <w:tab w:val="left" w:pos="1185"/>
              </w:tabs>
              <w:spacing w:after="120"/>
              <w:jc w:val="both"/>
              <w:rPr>
                <w:i/>
                <w:sz w:val="24"/>
                <w:szCs w:val="24"/>
              </w:rPr>
            </w:pPr>
            <w:r w:rsidRPr="00857F62">
              <w:rPr>
                <w:i/>
                <w:sz w:val="24"/>
                <w:szCs w:val="24"/>
              </w:rPr>
              <w:lastRenderedPageBreak/>
              <w:t>В случай че проектното предложение съдържа недопустим/и разход/и, на етап техническа и финансова оценка оценителната комисия следва да ги отстрани.</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r w:rsidR="004D42FA" w:rsidRPr="00857F62" w:rsidTr="001262BE">
        <w:trPr>
          <w:trHeight w:val="338"/>
        </w:trPr>
        <w:tc>
          <w:tcPr>
            <w:tcW w:w="7085" w:type="dxa"/>
            <w:tcBorders>
              <w:top w:val="single" w:sz="4" w:space="0" w:color="auto"/>
              <w:left w:val="single" w:sz="4" w:space="0" w:color="auto"/>
              <w:bottom w:val="single" w:sz="4" w:space="0" w:color="auto"/>
              <w:right w:val="single" w:sz="4" w:space="0" w:color="auto"/>
            </w:tcBorders>
            <w:hideMark/>
          </w:tcPr>
          <w:p w:rsidR="004D42FA" w:rsidRPr="00857F62" w:rsidRDefault="004D42FA" w:rsidP="00A903D1">
            <w:pPr>
              <w:tabs>
                <w:tab w:val="left" w:pos="1185"/>
              </w:tabs>
              <w:spacing w:after="120"/>
              <w:jc w:val="both"/>
              <w:rPr>
                <w:sz w:val="24"/>
                <w:szCs w:val="24"/>
              </w:rPr>
            </w:pPr>
            <w:r w:rsidRPr="00857F62">
              <w:rPr>
                <w:sz w:val="24"/>
                <w:szCs w:val="24"/>
              </w:rPr>
              <w:lastRenderedPageBreak/>
              <w:t xml:space="preserve">10. В проектното предложение са заложени целеви стойности на индикаторите за изпълнение и резултат, които съответстват на посочените в т. 7 от Условията за кандидатстване. </w:t>
            </w:r>
          </w:p>
        </w:tc>
        <w:tc>
          <w:tcPr>
            <w:tcW w:w="804"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880"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c>
          <w:tcPr>
            <w:tcW w:w="767" w:type="dxa"/>
            <w:tcBorders>
              <w:top w:val="single" w:sz="4" w:space="0" w:color="auto"/>
              <w:left w:val="single" w:sz="4" w:space="0" w:color="auto"/>
              <w:bottom w:val="single" w:sz="4" w:space="0" w:color="auto"/>
              <w:right w:val="single" w:sz="4" w:space="0" w:color="auto"/>
            </w:tcBorders>
          </w:tcPr>
          <w:p w:rsidR="004D42FA" w:rsidRPr="00857F62" w:rsidRDefault="004D42FA" w:rsidP="00A903D1">
            <w:pPr>
              <w:tabs>
                <w:tab w:val="left" w:pos="1185"/>
              </w:tabs>
              <w:spacing w:after="120"/>
              <w:jc w:val="both"/>
              <w:rPr>
                <w:b/>
                <w:sz w:val="24"/>
                <w:szCs w:val="24"/>
              </w:rPr>
            </w:pPr>
          </w:p>
        </w:tc>
      </w:tr>
    </w:tbl>
    <w:p w:rsidR="00857F62" w:rsidRPr="00857F62" w:rsidRDefault="00857F62" w:rsidP="00A903D1">
      <w:pPr>
        <w:tabs>
          <w:tab w:val="left" w:pos="1185"/>
        </w:tabs>
        <w:spacing w:after="120"/>
        <w:jc w:val="both"/>
        <w:rPr>
          <w:b/>
          <w:sz w:val="24"/>
          <w:szCs w:val="24"/>
        </w:rPr>
      </w:pPr>
    </w:p>
    <w:p w:rsidR="00857F62" w:rsidRPr="00857F62" w:rsidRDefault="00857F62" w:rsidP="00A903D1">
      <w:pPr>
        <w:tabs>
          <w:tab w:val="left" w:pos="1185"/>
        </w:tabs>
        <w:spacing w:after="120"/>
        <w:jc w:val="both"/>
        <w:rPr>
          <w:b/>
          <w:sz w:val="24"/>
          <w:szCs w:val="24"/>
        </w:rPr>
      </w:pPr>
    </w:p>
    <w:p w:rsidR="00857F62" w:rsidRPr="00857F62" w:rsidRDefault="00857F62" w:rsidP="00A903D1">
      <w:pPr>
        <w:tabs>
          <w:tab w:val="left" w:pos="1185"/>
        </w:tabs>
        <w:spacing w:after="120"/>
        <w:jc w:val="both"/>
        <w:rPr>
          <w:b/>
          <w:sz w:val="24"/>
          <w:szCs w:val="24"/>
        </w:rPr>
      </w:pPr>
      <w:r w:rsidRPr="00857F62">
        <w:rPr>
          <w:b/>
          <w:sz w:val="24"/>
          <w:szCs w:val="24"/>
        </w:rPr>
        <w:t>II. ТАБЛИЦА ЗА ТЕХНИЧЕСКА И ФИНАНСОВА ОЦЕНКА</w:t>
      </w:r>
    </w:p>
    <w:p w:rsidR="00857F62" w:rsidRPr="00857F62" w:rsidRDefault="00857F62" w:rsidP="00A903D1">
      <w:pPr>
        <w:tabs>
          <w:tab w:val="left" w:pos="1185"/>
        </w:tabs>
        <w:spacing w:after="120"/>
        <w:jc w:val="both"/>
        <w:rPr>
          <w:b/>
          <w:sz w:val="24"/>
          <w:szCs w:val="24"/>
        </w:rPr>
      </w:pPr>
    </w:p>
    <w:tbl>
      <w:tblPr>
        <w:tblpPr w:leftFromText="180" w:rightFromText="180" w:vertAnchor="text" w:tblpXSpec="center" w:tblpY="1"/>
        <w:tblOverlap w:val="neve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gridCol w:w="1890"/>
        <w:gridCol w:w="2407"/>
      </w:tblGrid>
      <w:tr w:rsidR="00857F62" w:rsidRPr="00857F62" w:rsidTr="001262BE">
        <w:tc>
          <w:tcPr>
            <w:tcW w:w="5598" w:type="dxa"/>
            <w:tcBorders>
              <w:top w:val="single" w:sz="4" w:space="0" w:color="auto"/>
              <w:left w:val="single" w:sz="4" w:space="0" w:color="auto"/>
              <w:bottom w:val="single" w:sz="4" w:space="0" w:color="auto"/>
              <w:right w:val="single" w:sz="4" w:space="0" w:color="auto"/>
            </w:tcBorders>
            <w:shd w:val="clear" w:color="auto" w:fill="D9D9D9"/>
            <w:hideMark/>
          </w:tcPr>
          <w:p w:rsidR="00857F62" w:rsidRPr="00857F62" w:rsidRDefault="00857F62" w:rsidP="00A903D1">
            <w:pPr>
              <w:tabs>
                <w:tab w:val="left" w:pos="1185"/>
              </w:tabs>
              <w:spacing w:after="120"/>
              <w:jc w:val="both"/>
              <w:rPr>
                <w:b/>
                <w:sz w:val="24"/>
                <w:szCs w:val="24"/>
              </w:rPr>
            </w:pPr>
            <w:r w:rsidRPr="00857F62">
              <w:rPr>
                <w:b/>
                <w:sz w:val="24"/>
                <w:szCs w:val="24"/>
              </w:rPr>
              <w:t>Раздел</w:t>
            </w:r>
          </w:p>
        </w:tc>
        <w:tc>
          <w:tcPr>
            <w:tcW w:w="1890" w:type="dxa"/>
            <w:tcBorders>
              <w:top w:val="single" w:sz="4" w:space="0" w:color="auto"/>
              <w:left w:val="single" w:sz="4" w:space="0" w:color="auto"/>
              <w:bottom w:val="single" w:sz="4" w:space="0" w:color="auto"/>
              <w:right w:val="single" w:sz="4" w:space="0" w:color="auto"/>
            </w:tcBorders>
            <w:shd w:val="clear" w:color="auto" w:fill="D9D9D9"/>
            <w:hideMark/>
          </w:tcPr>
          <w:p w:rsidR="00857F62" w:rsidRPr="00857F62" w:rsidRDefault="00857F62" w:rsidP="00A903D1">
            <w:pPr>
              <w:tabs>
                <w:tab w:val="left" w:pos="1185"/>
              </w:tabs>
              <w:spacing w:after="120"/>
              <w:jc w:val="both"/>
              <w:rPr>
                <w:b/>
                <w:sz w:val="24"/>
                <w:szCs w:val="24"/>
              </w:rPr>
            </w:pPr>
            <w:r w:rsidRPr="00857F62">
              <w:rPr>
                <w:b/>
                <w:sz w:val="24"/>
                <w:szCs w:val="24"/>
              </w:rPr>
              <w:t>ДА/НЕ</w:t>
            </w:r>
          </w:p>
        </w:tc>
        <w:tc>
          <w:tcPr>
            <w:tcW w:w="2407" w:type="dxa"/>
            <w:tcBorders>
              <w:top w:val="single" w:sz="4" w:space="0" w:color="auto"/>
              <w:left w:val="single" w:sz="4" w:space="0" w:color="auto"/>
              <w:bottom w:val="single" w:sz="4" w:space="0" w:color="auto"/>
              <w:right w:val="single" w:sz="4" w:space="0" w:color="auto"/>
            </w:tcBorders>
            <w:shd w:val="clear" w:color="auto" w:fill="D9D9D9"/>
            <w:hideMark/>
          </w:tcPr>
          <w:p w:rsidR="00857F62" w:rsidRPr="00857F62" w:rsidRDefault="00857F62" w:rsidP="00A903D1">
            <w:pPr>
              <w:tabs>
                <w:tab w:val="left" w:pos="1185"/>
              </w:tabs>
              <w:spacing w:after="120"/>
              <w:jc w:val="both"/>
              <w:rPr>
                <w:b/>
                <w:sz w:val="24"/>
                <w:szCs w:val="24"/>
              </w:rPr>
            </w:pPr>
            <w:r w:rsidRPr="00857F62">
              <w:rPr>
                <w:b/>
                <w:sz w:val="24"/>
                <w:szCs w:val="24"/>
              </w:rPr>
              <w:t>Част от Формуляра за кандидатстване</w:t>
            </w:r>
          </w:p>
        </w:tc>
      </w:tr>
      <w:tr w:rsidR="00857F62" w:rsidRPr="00857F62" w:rsidTr="001262BE">
        <w:tc>
          <w:tcPr>
            <w:tcW w:w="5598" w:type="dxa"/>
            <w:tcBorders>
              <w:top w:val="single" w:sz="4" w:space="0" w:color="auto"/>
              <w:left w:val="single" w:sz="4" w:space="0" w:color="auto"/>
              <w:bottom w:val="single" w:sz="4" w:space="0" w:color="auto"/>
              <w:right w:val="single" w:sz="4" w:space="0" w:color="auto"/>
            </w:tcBorders>
            <w:shd w:val="clear" w:color="auto" w:fill="D9D9D9"/>
            <w:hideMark/>
          </w:tcPr>
          <w:p w:rsidR="00857F62" w:rsidRPr="00857F62" w:rsidRDefault="00857F62" w:rsidP="00A903D1">
            <w:pPr>
              <w:tabs>
                <w:tab w:val="left" w:pos="1185"/>
              </w:tabs>
              <w:spacing w:after="120"/>
              <w:jc w:val="both"/>
              <w:rPr>
                <w:b/>
                <w:sz w:val="24"/>
                <w:szCs w:val="24"/>
              </w:rPr>
            </w:pPr>
            <w:r w:rsidRPr="00857F62">
              <w:rPr>
                <w:b/>
                <w:sz w:val="24"/>
                <w:szCs w:val="24"/>
              </w:rPr>
              <w:t>1. Административен, финансов и оперативен   капацитет</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57F62" w:rsidRPr="00857F62" w:rsidRDefault="00857F62" w:rsidP="00A903D1">
            <w:pPr>
              <w:tabs>
                <w:tab w:val="left" w:pos="1185"/>
              </w:tabs>
              <w:spacing w:after="120"/>
              <w:jc w:val="both"/>
              <w:rPr>
                <w:b/>
                <w:sz w:val="24"/>
                <w:szCs w:val="24"/>
              </w:rPr>
            </w:pPr>
          </w:p>
        </w:tc>
        <w:tc>
          <w:tcPr>
            <w:tcW w:w="2407" w:type="dxa"/>
            <w:tcBorders>
              <w:top w:val="single" w:sz="4" w:space="0" w:color="auto"/>
              <w:left w:val="single" w:sz="4" w:space="0" w:color="auto"/>
              <w:bottom w:val="single" w:sz="4" w:space="0" w:color="auto"/>
              <w:right w:val="single" w:sz="4" w:space="0" w:color="auto"/>
            </w:tcBorders>
            <w:shd w:val="clear" w:color="auto" w:fill="D9D9D9"/>
            <w:vAlign w:val="center"/>
          </w:tcPr>
          <w:p w:rsidR="00857F62" w:rsidRPr="00857F62" w:rsidRDefault="00857F62" w:rsidP="00A903D1">
            <w:pPr>
              <w:tabs>
                <w:tab w:val="left" w:pos="1185"/>
              </w:tabs>
              <w:spacing w:after="120"/>
              <w:jc w:val="both"/>
              <w:rPr>
                <w:b/>
                <w:sz w:val="24"/>
                <w:szCs w:val="24"/>
              </w:rPr>
            </w:pPr>
          </w:p>
        </w:tc>
      </w:tr>
      <w:tr w:rsidR="00857F62" w:rsidRPr="00857F62" w:rsidTr="001262BE">
        <w:tc>
          <w:tcPr>
            <w:tcW w:w="5598" w:type="dxa"/>
            <w:tcBorders>
              <w:top w:val="single" w:sz="4" w:space="0" w:color="auto"/>
              <w:left w:val="single" w:sz="6" w:space="0" w:color="000000"/>
              <w:bottom w:val="nil"/>
              <w:right w:val="single" w:sz="6" w:space="0" w:color="000000"/>
            </w:tcBorders>
          </w:tcPr>
          <w:p w:rsidR="00857F62" w:rsidRPr="00857F62" w:rsidRDefault="00857F62" w:rsidP="00A903D1">
            <w:pPr>
              <w:numPr>
                <w:ilvl w:val="1"/>
                <w:numId w:val="28"/>
              </w:numPr>
              <w:tabs>
                <w:tab w:val="left" w:pos="1185"/>
              </w:tabs>
              <w:spacing w:after="120"/>
              <w:jc w:val="both"/>
              <w:rPr>
                <w:sz w:val="24"/>
                <w:szCs w:val="24"/>
              </w:rPr>
            </w:pPr>
            <w:r w:rsidRPr="00857F62">
              <w:rPr>
                <w:sz w:val="24"/>
                <w:szCs w:val="24"/>
              </w:rPr>
              <w:t>Административен капацитет:</w:t>
            </w:r>
          </w:p>
          <w:p w:rsidR="00857F62" w:rsidRDefault="00857F62" w:rsidP="00A903D1">
            <w:pPr>
              <w:tabs>
                <w:tab w:val="left" w:pos="1185"/>
              </w:tabs>
              <w:spacing w:after="120"/>
              <w:jc w:val="both"/>
              <w:rPr>
                <w:sz w:val="24"/>
                <w:szCs w:val="24"/>
              </w:rPr>
            </w:pPr>
            <w:r w:rsidRPr="00857F62">
              <w:rPr>
                <w:sz w:val="24"/>
                <w:szCs w:val="24"/>
              </w:rPr>
              <w:t xml:space="preserve">Изборът на експерти в екипа за управление на проекта на централно ниво е в съответствие с Указанието на УО на ОП НОИР за конкретни бенефициенти относно изискванията за сформиране на екипите за организация и управление на проекти. Членовете на екипа за управление на проекта на централно ниво имат опит в управлението и/или изпълнението на проекти и/или сходни дейности. </w:t>
            </w:r>
          </w:p>
          <w:p w:rsidR="00857F62" w:rsidRPr="00857F62" w:rsidRDefault="001C11E2" w:rsidP="00A903D1">
            <w:pPr>
              <w:tabs>
                <w:tab w:val="left" w:pos="1185"/>
              </w:tabs>
              <w:spacing w:after="120"/>
              <w:jc w:val="both"/>
              <w:rPr>
                <w:sz w:val="24"/>
                <w:szCs w:val="24"/>
              </w:rPr>
            </w:pPr>
            <w:r w:rsidRPr="0033356F">
              <w:rPr>
                <w:sz w:val="24"/>
                <w:szCs w:val="24"/>
              </w:rPr>
              <w:t>За доказване на административни</w:t>
            </w:r>
            <w:r>
              <w:rPr>
                <w:sz w:val="24"/>
                <w:szCs w:val="24"/>
              </w:rPr>
              <w:t>я</w:t>
            </w:r>
            <w:r w:rsidRPr="0033356F">
              <w:rPr>
                <w:sz w:val="24"/>
                <w:szCs w:val="24"/>
              </w:rPr>
              <w:t xml:space="preserve"> капацитет кандидатът следва да представи автобиографии по образец на най-малко </w:t>
            </w:r>
            <w:r>
              <w:rPr>
                <w:sz w:val="24"/>
                <w:szCs w:val="24"/>
              </w:rPr>
              <w:t>5</w:t>
            </w:r>
            <w:r w:rsidRPr="0033356F">
              <w:rPr>
                <w:sz w:val="24"/>
                <w:szCs w:val="24"/>
              </w:rPr>
              <w:t xml:space="preserve"> основни позиции от екипа на централно ниво </w:t>
            </w:r>
            <w:r w:rsidRPr="00D13DA8">
              <w:rPr>
                <w:rFonts w:eastAsia="Calibri"/>
                <w:i/>
                <w:sz w:val="24"/>
                <w:szCs w:val="24"/>
              </w:rPr>
              <w:t>(</w:t>
            </w:r>
            <w:r w:rsidRPr="0033356F">
              <w:rPr>
                <w:rFonts w:eastAsia="Calibri"/>
                <w:i/>
                <w:sz w:val="24"/>
                <w:szCs w:val="24"/>
              </w:rPr>
              <w:t>ръководител на проекта; заместник-ръководител на проекта или водещ координатор;</w:t>
            </w:r>
            <w:r w:rsidRPr="00D13DA8">
              <w:rPr>
                <w:rFonts w:eastAsia="Calibri"/>
                <w:i/>
                <w:sz w:val="24"/>
                <w:szCs w:val="24"/>
              </w:rPr>
              <w:t xml:space="preserve"> </w:t>
            </w:r>
            <w:r w:rsidRPr="0033356F">
              <w:rPr>
                <w:rFonts w:eastAsia="Calibri"/>
                <w:i/>
                <w:sz w:val="24"/>
                <w:szCs w:val="24"/>
              </w:rPr>
              <w:t>счетоводител на пр</w:t>
            </w:r>
            <w:r>
              <w:rPr>
                <w:rFonts w:eastAsia="Calibri"/>
                <w:i/>
                <w:sz w:val="24"/>
                <w:szCs w:val="24"/>
              </w:rPr>
              <w:t>оекта или финансов координатор; координатор на екипите във висшите училища; експерт информация и комуникация</w:t>
            </w:r>
            <w:r w:rsidRPr="00D13DA8">
              <w:rPr>
                <w:rFonts w:eastAsia="Calibri"/>
                <w:i/>
                <w:sz w:val="24"/>
                <w:szCs w:val="24"/>
              </w:rPr>
              <w:t>)</w:t>
            </w:r>
            <w:r w:rsidRPr="0033356F">
              <w:rPr>
                <w:rFonts w:eastAsia="Calibri"/>
                <w:i/>
                <w:sz w:val="24"/>
                <w:szCs w:val="24"/>
              </w:rPr>
              <w:t>,</w:t>
            </w:r>
            <w:r w:rsidRPr="0033356F">
              <w:rPr>
                <w:sz w:val="24"/>
                <w:szCs w:val="24"/>
              </w:rPr>
              <w:t xml:space="preserve"> придружени от документ/и относно извършения подбор на членовете на екипа </w:t>
            </w:r>
            <w:r>
              <w:rPr>
                <w:sz w:val="24"/>
                <w:szCs w:val="24"/>
              </w:rPr>
              <w:t xml:space="preserve">на централно </w:t>
            </w:r>
            <w:proofErr w:type="spellStart"/>
            <w:r>
              <w:rPr>
                <w:sz w:val="24"/>
                <w:szCs w:val="24"/>
              </w:rPr>
              <w:t>ниво.</w:t>
            </w:r>
            <w:r w:rsidR="00857F62" w:rsidRPr="00857F62">
              <w:rPr>
                <w:i/>
                <w:sz w:val="24"/>
                <w:szCs w:val="24"/>
              </w:rPr>
              <w:t>В</w:t>
            </w:r>
            <w:proofErr w:type="spellEnd"/>
            <w:r w:rsidR="00857F62" w:rsidRPr="00857F62">
              <w:rPr>
                <w:i/>
                <w:sz w:val="24"/>
                <w:szCs w:val="24"/>
              </w:rPr>
              <w:t xml:space="preserve"> случай че числеността на екипа за организация и управление на проекта не съответства на Указанието на УО на ОП НОИР за конкретни бенефициенти, оценителната комисия следва да го редуцира като не взема предвид в процеса на оценка административния капацитет на съответните лица.</w:t>
            </w:r>
          </w:p>
        </w:tc>
        <w:tc>
          <w:tcPr>
            <w:tcW w:w="1890" w:type="dxa"/>
            <w:tcBorders>
              <w:top w:val="single" w:sz="4" w:space="0" w:color="auto"/>
              <w:left w:val="single" w:sz="6" w:space="0" w:color="000000"/>
              <w:bottom w:val="nil"/>
              <w:right w:val="single" w:sz="6" w:space="0" w:color="000000"/>
            </w:tcBorders>
            <w:vAlign w:val="center"/>
          </w:tcPr>
          <w:p w:rsidR="00857F62" w:rsidRPr="00857F62" w:rsidRDefault="00857F62" w:rsidP="00A903D1">
            <w:pPr>
              <w:tabs>
                <w:tab w:val="left" w:pos="1185"/>
              </w:tabs>
              <w:spacing w:after="120"/>
              <w:jc w:val="both"/>
              <w:rPr>
                <w:sz w:val="24"/>
                <w:szCs w:val="24"/>
              </w:rPr>
            </w:pPr>
          </w:p>
        </w:tc>
        <w:tc>
          <w:tcPr>
            <w:tcW w:w="2407" w:type="dxa"/>
            <w:tcBorders>
              <w:top w:val="single" w:sz="4" w:space="0" w:color="auto"/>
              <w:left w:val="single" w:sz="6" w:space="0" w:color="000000"/>
              <w:bottom w:val="single" w:sz="6" w:space="0" w:color="000000"/>
              <w:right w:val="single" w:sz="6" w:space="0" w:color="000000"/>
            </w:tcBorders>
            <w:vAlign w:val="center"/>
          </w:tcPr>
          <w:p w:rsidR="00857F62" w:rsidRPr="00857F62" w:rsidRDefault="00857F62" w:rsidP="00A903D1">
            <w:pPr>
              <w:tabs>
                <w:tab w:val="left" w:pos="1185"/>
              </w:tabs>
              <w:spacing w:after="120"/>
              <w:jc w:val="both"/>
              <w:rPr>
                <w:sz w:val="24"/>
                <w:szCs w:val="24"/>
              </w:rPr>
            </w:pPr>
          </w:p>
          <w:p w:rsidR="00857F62" w:rsidRPr="00857F62" w:rsidRDefault="00857F62" w:rsidP="00A903D1">
            <w:pPr>
              <w:tabs>
                <w:tab w:val="left" w:pos="1185"/>
              </w:tabs>
              <w:spacing w:after="120"/>
              <w:jc w:val="both"/>
              <w:rPr>
                <w:sz w:val="24"/>
                <w:szCs w:val="24"/>
              </w:rPr>
            </w:pPr>
            <w:r w:rsidRPr="00857F62">
              <w:rPr>
                <w:sz w:val="24"/>
                <w:szCs w:val="24"/>
              </w:rPr>
              <w:t>7, 9, 11</w:t>
            </w:r>
          </w:p>
        </w:tc>
      </w:tr>
      <w:tr w:rsidR="00857F62" w:rsidRPr="00857F62" w:rsidTr="001262BE">
        <w:tc>
          <w:tcPr>
            <w:tcW w:w="5598" w:type="dxa"/>
            <w:tcBorders>
              <w:top w:val="single" w:sz="6" w:space="0" w:color="000000"/>
              <w:left w:val="single" w:sz="6" w:space="0" w:color="000000"/>
              <w:bottom w:val="single" w:sz="4" w:space="0" w:color="auto"/>
              <w:right w:val="single" w:sz="6" w:space="0" w:color="000000"/>
            </w:tcBorders>
          </w:tcPr>
          <w:p w:rsidR="00857F62" w:rsidRPr="00857F62" w:rsidRDefault="00857F62" w:rsidP="00A903D1">
            <w:pPr>
              <w:tabs>
                <w:tab w:val="left" w:pos="1185"/>
              </w:tabs>
              <w:spacing w:after="120"/>
              <w:jc w:val="both"/>
              <w:rPr>
                <w:sz w:val="24"/>
                <w:szCs w:val="24"/>
              </w:rPr>
            </w:pPr>
            <w:r w:rsidRPr="00857F62">
              <w:rPr>
                <w:sz w:val="24"/>
                <w:szCs w:val="24"/>
              </w:rPr>
              <w:t>1.2. Финансов капацитет</w:t>
            </w:r>
          </w:p>
          <w:p w:rsidR="00857F62" w:rsidRPr="00857F62" w:rsidRDefault="00857F62" w:rsidP="00A903D1">
            <w:pPr>
              <w:tabs>
                <w:tab w:val="left" w:pos="1185"/>
              </w:tabs>
              <w:spacing w:after="120"/>
              <w:jc w:val="both"/>
              <w:rPr>
                <w:sz w:val="24"/>
                <w:szCs w:val="24"/>
              </w:rPr>
            </w:pPr>
            <w:r w:rsidRPr="00857F62">
              <w:rPr>
                <w:sz w:val="24"/>
                <w:szCs w:val="24"/>
              </w:rPr>
              <w:lastRenderedPageBreak/>
              <w:t>Кандидатът е в състояние да осигури необходимото финансиране за изпълнение на дейностите по проекта.</w:t>
            </w:r>
          </w:p>
          <w:p w:rsidR="00857F62" w:rsidRPr="00857F62" w:rsidRDefault="004D42FA" w:rsidP="00A903D1">
            <w:pPr>
              <w:tabs>
                <w:tab w:val="left" w:pos="1185"/>
              </w:tabs>
              <w:spacing w:after="120"/>
              <w:jc w:val="both"/>
              <w:rPr>
                <w:i/>
                <w:sz w:val="24"/>
                <w:szCs w:val="24"/>
              </w:rPr>
            </w:pPr>
            <w:r w:rsidRPr="00857F62">
              <w:rPr>
                <w:i/>
                <w:sz w:val="24"/>
                <w:szCs w:val="24"/>
              </w:rPr>
              <w:t>Счита се, че е налице финансов капацитет, ако утвърдените в ЗДБ за текущата финансова година разходи по бюджета на бенефициента са по-високи от размера на исканата БФП.</w:t>
            </w:r>
          </w:p>
        </w:tc>
        <w:tc>
          <w:tcPr>
            <w:tcW w:w="1890" w:type="dxa"/>
            <w:tcBorders>
              <w:top w:val="single" w:sz="6" w:space="0" w:color="000000"/>
              <w:left w:val="single" w:sz="6" w:space="0" w:color="000000"/>
              <w:bottom w:val="single" w:sz="4" w:space="0" w:color="auto"/>
              <w:right w:val="single" w:sz="6" w:space="0" w:color="000000"/>
            </w:tcBorders>
            <w:vAlign w:val="center"/>
          </w:tcPr>
          <w:p w:rsidR="00857F62" w:rsidRPr="00857F62" w:rsidRDefault="00857F62" w:rsidP="00A903D1">
            <w:pPr>
              <w:tabs>
                <w:tab w:val="left" w:pos="1185"/>
              </w:tabs>
              <w:spacing w:after="120"/>
              <w:jc w:val="both"/>
              <w:rPr>
                <w:sz w:val="24"/>
                <w:szCs w:val="24"/>
              </w:rPr>
            </w:pPr>
          </w:p>
        </w:tc>
        <w:tc>
          <w:tcPr>
            <w:tcW w:w="2407" w:type="dxa"/>
            <w:tcBorders>
              <w:top w:val="single" w:sz="6" w:space="0" w:color="000000"/>
              <w:left w:val="single" w:sz="6" w:space="0" w:color="000000"/>
              <w:bottom w:val="single" w:sz="4" w:space="0" w:color="auto"/>
              <w:right w:val="single" w:sz="6" w:space="0" w:color="000000"/>
            </w:tcBorders>
            <w:vAlign w:val="center"/>
          </w:tcPr>
          <w:p w:rsidR="00857F62" w:rsidRPr="00857F62" w:rsidRDefault="00857F62" w:rsidP="00A903D1">
            <w:pPr>
              <w:tabs>
                <w:tab w:val="left" w:pos="1185"/>
              </w:tabs>
              <w:spacing w:after="120"/>
              <w:jc w:val="both"/>
              <w:rPr>
                <w:sz w:val="24"/>
                <w:szCs w:val="24"/>
              </w:rPr>
            </w:pPr>
          </w:p>
          <w:p w:rsidR="00857F62" w:rsidRPr="00857F62" w:rsidRDefault="00857F62" w:rsidP="00A903D1">
            <w:pPr>
              <w:tabs>
                <w:tab w:val="left" w:pos="1185"/>
              </w:tabs>
              <w:spacing w:after="120"/>
              <w:jc w:val="both"/>
              <w:rPr>
                <w:sz w:val="24"/>
                <w:szCs w:val="24"/>
              </w:rPr>
            </w:pPr>
            <w:r w:rsidRPr="00857F62">
              <w:rPr>
                <w:sz w:val="24"/>
                <w:szCs w:val="24"/>
              </w:rPr>
              <w:t>5, 7, 11</w:t>
            </w:r>
          </w:p>
        </w:tc>
      </w:tr>
      <w:tr w:rsidR="00857F62" w:rsidRPr="00857F62" w:rsidTr="001262BE">
        <w:tc>
          <w:tcPr>
            <w:tcW w:w="5598" w:type="dxa"/>
            <w:tcBorders>
              <w:top w:val="single" w:sz="4" w:space="0" w:color="auto"/>
              <w:left w:val="single" w:sz="4" w:space="0" w:color="auto"/>
              <w:bottom w:val="single" w:sz="4" w:space="0" w:color="auto"/>
              <w:right w:val="single" w:sz="4" w:space="0" w:color="auto"/>
            </w:tcBorders>
          </w:tcPr>
          <w:p w:rsidR="00857F62" w:rsidRPr="00857F62" w:rsidRDefault="00857F62" w:rsidP="00A807D1">
            <w:pPr>
              <w:tabs>
                <w:tab w:val="left" w:pos="1185"/>
              </w:tabs>
              <w:spacing w:after="120"/>
              <w:jc w:val="both"/>
              <w:rPr>
                <w:sz w:val="24"/>
                <w:szCs w:val="24"/>
              </w:rPr>
            </w:pPr>
            <w:r w:rsidRPr="00857F62">
              <w:rPr>
                <w:sz w:val="24"/>
                <w:szCs w:val="24"/>
              </w:rPr>
              <w:lastRenderedPageBreak/>
              <w:t>1.3.  Оперативен капацитет:</w:t>
            </w:r>
          </w:p>
          <w:p w:rsidR="00857F62" w:rsidRPr="00857F62" w:rsidRDefault="00857F62" w:rsidP="00A807D1">
            <w:pPr>
              <w:tabs>
                <w:tab w:val="left" w:pos="1185"/>
              </w:tabs>
              <w:spacing w:after="120"/>
              <w:jc w:val="both"/>
              <w:rPr>
                <w:sz w:val="24"/>
                <w:szCs w:val="24"/>
              </w:rPr>
            </w:pPr>
            <w:r w:rsidRPr="00857F62">
              <w:rPr>
                <w:sz w:val="24"/>
                <w:szCs w:val="24"/>
              </w:rPr>
              <w:t>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 поне 1 година опит в изпълнението на дейности, подобни на тези, включени в проектното предложение.</w:t>
            </w:r>
          </w:p>
        </w:tc>
        <w:tc>
          <w:tcPr>
            <w:tcW w:w="1890" w:type="dxa"/>
            <w:tcBorders>
              <w:top w:val="single" w:sz="4" w:space="0" w:color="auto"/>
              <w:left w:val="single" w:sz="4" w:space="0" w:color="auto"/>
              <w:bottom w:val="single" w:sz="4" w:space="0" w:color="auto"/>
              <w:right w:val="single" w:sz="4" w:space="0" w:color="auto"/>
            </w:tcBorders>
            <w:vAlign w:val="center"/>
          </w:tcPr>
          <w:p w:rsidR="00857F62" w:rsidRPr="00857F62" w:rsidRDefault="00857F62" w:rsidP="00A807D1">
            <w:pPr>
              <w:tabs>
                <w:tab w:val="left" w:pos="1185"/>
              </w:tabs>
              <w:spacing w:after="120"/>
              <w:jc w:val="both"/>
              <w:rPr>
                <w:sz w:val="24"/>
                <w:szCs w:val="24"/>
              </w:rPr>
            </w:pPr>
          </w:p>
        </w:tc>
        <w:tc>
          <w:tcPr>
            <w:tcW w:w="2407" w:type="dxa"/>
            <w:tcBorders>
              <w:top w:val="single" w:sz="4" w:space="0" w:color="auto"/>
              <w:left w:val="single" w:sz="4" w:space="0" w:color="auto"/>
              <w:bottom w:val="single" w:sz="4" w:space="0" w:color="auto"/>
              <w:right w:val="single" w:sz="4" w:space="0" w:color="auto"/>
            </w:tcBorders>
            <w:vAlign w:val="center"/>
          </w:tcPr>
          <w:p w:rsidR="00857F62" w:rsidRPr="00857F62" w:rsidRDefault="00857F62" w:rsidP="00A807D1">
            <w:pPr>
              <w:tabs>
                <w:tab w:val="left" w:pos="1185"/>
              </w:tabs>
              <w:spacing w:after="120"/>
              <w:jc w:val="both"/>
              <w:rPr>
                <w:sz w:val="24"/>
                <w:szCs w:val="24"/>
              </w:rPr>
            </w:pPr>
            <w:r w:rsidRPr="00857F62">
              <w:rPr>
                <w:sz w:val="24"/>
                <w:szCs w:val="24"/>
              </w:rPr>
              <w:t>2, 3, 11</w:t>
            </w:r>
          </w:p>
          <w:p w:rsidR="00857F62" w:rsidRPr="00857F62" w:rsidRDefault="00857F62" w:rsidP="00A807D1">
            <w:pPr>
              <w:tabs>
                <w:tab w:val="left" w:pos="1185"/>
              </w:tabs>
              <w:spacing w:after="120"/>
              <w:jc w:val="both"/>
              <w:rPr>
                <w:sz w:val="24"/>
                <w:szCs w:val="24"/>
              </w:rPr>
            </w:pPr>
          </w:p>
          <w:p w:rsidR="00857F62" w:rsidRPr="00857F62" w:rsidRDefault="00857F62" w:rsidP="00A807D1">
            <w:pPr>
              <w:tabs>
                <w:tab w:val="left" w:pos="1185"/>
              </w:tabs>
              <w:spacing w:after="120"/>
              <w:jc w:val="both"/>
              <w:rPr>
                <w:sz w:val="24"/>
                <w:szCs w:val="24"/>
              </w:rPr>
            </w:pPr>
          </w:p>
          <w:p w:rsidR="00857F62" w:rsidRPr="00857F62" w:rsidRDefault="00857F62" w:rsidP="00A807D1">
            <w:pPr>
              <w:tabs>
                <w:tab w:val="left" w:pos="1185"/>
              </w:tabs>
              <w:spacing w:after="120"/>
              <w:jc w:val="both"/>
              <w:rPr>
                <w:sz w:val="24"/>
                <w:szCs w:val="24"/>
              </w:rPr>
            </w:pPr>
          </w:p>
          <w:p w:rsidR="00857F62" w:rsidRPr="00857F62" w:rsidRDefault="00857F62" w:rsidP="00A807D1">
            <w:pPr>
              <w:tabs>
                <w:tab w:val="left" w:pos="1185"/>
              </w:tabs>
              <w:spacing w:after="120"/>
              <w:jc w:val="both"/>
              <w:rPr>
                <w:sz w:val="24"/>
                <w:szCs w:val="24"/>
              </w:rPr>
            </w:pP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shd w:val="clear" w:color="auto" w:fill="E6E6E6"/>
            <w:hideMark/>
          </w:tcPr>
          <w:p w:rsidR="00857F62" w:rsidRPr="00857F62" w:rsidRDefault="00857F62" w:rsidP="00A807D1">
            <w:pPr>
              <w:tabs>
                <w:tab w:val="left" w:pos="1185"/>
              </w:tabs>
              <w:spacing w:after="120"/>
              <w:jc w:val="both"/>
              <w:rPr>
                <w:b/>
                <w:sz w:val="24"/>
                <w:szCs w:val="24"/>
              </w:rPr>
            </w:pPr>
            <w:r w:rsidRPr="00857F62">
              <w:rPr>
                <w:b/>
                <w:sz w:val="24"/>
                <w:szCs w:val="24"/>
              </w:rPr>
              <w:t>2.  Описание на дейностите и организация на изпълнението</w:t>
            </w:r>
          </w:p>
        </w:tc>
        <w:tc>
          <w:tcPr>
            <w:tcW w:w="189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857F62" w:rsidRPr="00857F62" w:rsidRDefault="00857F62" w:rsidP="00A807D1">
            <w:pPr>
              <w:tabs>
                <w:tab w:val="left" w:pos="1185"/>
              </w:tabs>
              <w:spacing w:after="120"/>
              <w:jc w:val="both"/>
              <w:rPr>
                <w:b/>
                <w:sz w:val="24"/>
                <w:szCs w:val="24"/>
              </w:rPr>
            </w:pPr>
          </w:p>
        </w:tc>
        <w:tc>
          <w:tcPr>
            <w:tcW w:w="2407"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857F62" w:rsidRPr="00857F62" w:rsidRDefault="00857F62" w:rsidP="00A807D1">
            <w:pPr>
              <w:tabs>
                <w:tab w:val="left" w:pos="1185"/>
              </w:tabs>
              <w:spacing w:after="120"/>
              <w:jc w:val="both"/>
              <w:rPr>
                <w:b/>
                <w:sz w:val="24"/>
                <w:szCs w:val="24"/>
              </w:rPr>
            </w:pP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2.1. Формулирани са конкретни и реалистични цели, които съответстват на целите на процедурата. Налице е връзка между целите и предвидените дейности и резултати.</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857F62" w:rsidRPr="00857F62" w:rsidRDefault="00857F62" w:rsidP="00A807D1">
            <w:pPr>
              <w:tabs>
                <w:tab w:val="left" w:pos="1185"/>
              </w:tabs>
              <w:spacing w:after="120"/>
              <w:jc w:val="both"/>
              <w:rPr>
                <w:sz w:val="24"/>
                <w:szCs w:val="24"/>
              </w:rPr>
            </w:pPr>
            <w:r w:rsidRPr="00857F62">
              <w:rPr>
                <w:sz w:val="24"/>
                <w:szCs w:val="24"/>
              </w:rPr>
              <w:t>1, 11</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2.2.  Целевите групи са описани и са количествено определени.  Нуждите им са ясно идентифицирани.</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p>
          <w:p w:rsidR="00857F62" w:rsidRPr="00857F62" w:rsidRDefault="00857F62" w:rsidP="00A807D1">
            <w:pPr>
              <w:tabs>
                <w:tab w:val="left" w:pos="1185"/>
              </w:tabs>
              <w:spacing w:after="120"/>
              <w:jc w:val="both"/>
              <w:rPr>
                <w:sz w:val="24"/>
                <w:szCs w:val="24"/>
              </w:rPr>
            </w:pPr>
            <w:r w:rsidRPr="00857F62">
              <w:rPr>
                <w:sz w:val="24"/>
                <w:szCs w:val="24"/>
              </w:rPr>
              <w:t>11</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2.3. Дейностите са описани детайлно, включително начините за изпълнението им и резултатите от тях.</w:t>
            </w:r>
          </w:p>
          <w:p w:rsidR="00857F62" w:rsidRPr="00857F62" w:rsidRDefault="00857F62" w:rsidP="00A807D1">
            <w:pPr>
              <w:tabs>
                <w:tab w:val="left" w:pos="1185"/>
              </w:tabs>
              <w:spacing w:after="120"/>
              <w:jc w:val="both"/>
              <w:rPr>
                <w:sz w:val="24"/>
                <w:szCs w:val="24"/>
              </w:rPr>
            </w:pPr>
            <w:r w:rsidRPr="00857F62">
              <w:rPr>
                <w:i/>
                <w:sz w:val="24"/>
                <w:szCs w:val="24"/>
              </w:rPr>
              <w:t>В случай че проектното предложение съдържа недопустима/и дейност/и, оценителната комисия следва да ги отстрани, както и предвидените за тях разходи.</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7, 8</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903D1">
            <w:pPr>
              <w:tabs>
                <w:tab w:val="left" w:pos="1185"/>
              </w:tabs>
              <w:spacing w:after="120"/>
              <w:jc w:val="both"/>
              <w:rPr>
                <w:sz w:val="24"/>
                <w:szCs w:val="24"/>
              </w:rPr>
            </w:pPr>
            <w:r w:rsidRPr="00857F62">
              <w:rPr>
                <w:sz w:val="24"/>
                <w:szCs w:val="24"/>
              </w:rPr>
              <w:t>2.4. Заложените дейности допринасят за постигане на индикаторите за изпълнение и резултат на операцията.</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903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903D1">
            <w:pPr>
              <w:tabs>
                <w:tab w:val="left" w:pos="1185"/>
              </w:tabs>
              <w:spacing w:after="120"/>
              <w:jc w:val="both"/>
              <w:rPr>
                <w:sz w:val="24"/>
                <w:szCs w:val="24"/>
              </w:rPr>
            </w:pPr>
            <w:r w:rsidRPr="00857F62">
              <w:rPr>
                <w:sz w:val="24"/>
                <w:szCs w:val="24"/>
              </w:rPr>
              <w:t>7, 8</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tcPr>
          <w:p w:rsidR="00857F62" w:rsidRPr="00857F62" w:rsidRDefault="00857F62" w:rsidP="00A903D1">
            <w:pPr>
              <w:tabs>
                <w:tab w:val="left" w:pos="1185"/>
              </w:tabs>
              <w:spacing w:after="120"/>
              <w:jc w:val="both"/>
              <w:rPr>
                <w:sz w:val="24"/>
                <w:szCs w:val="24"/>
              </w:rPr>
            </w:pPr>
            <w:r w:rsidRPr="00857F62">
              <w:rPr>
                <w:sz w:val="24"/>
                <w:szCs w:val="24"/>
              </w:rPr>
              <w:t xml:space="preserve">2.5. </w:t>
            </w:r>
            <w:r w:rsidR="001C11E2">
              <w:rPr>
                <w:sz w:val="24"/>
                <w:szCs w:val="24"/>
              </w:rPr>
              <w:t>К</w:t>
            </w:r>
            <w:r w:rsidR="005D3061">
              <w:rPr>
                <w:sz w:val="24"/>
                <w:szCs w:val="24"/>
              </w:rPr>
              <w:t xml:space="preserve">андидатът е </w:t>
            </w:r>
            <w:r w:rsidRPr="00857F62">
              <w:rPr>
                <w:sz w:val="24"/>
                <w:szCs w:val="24"/>
              </w:rPr>
              <w:t xml:space="preserve">предоставил информация относно начина и методите за идентифициране на целевата група, която ще бъде подкрепена чрез дейности за практическо обучение на студенти в реална работна среда. </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903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tcPr>
          <w:p w:rsidR="00857F62" w:rsidRPr="00857F62" w:rsidRDefault="00857F62" w:rsidP="00A903D1">
            <w:pPr>
              <w:tabs>
                <w:tab w:val="left" w:pos="1185"/>
              </w:tabs>
              <w:spacing w:after="120"/>
              <w:jc w:val="both"/>
              <w:rPr>
                <w:sz w:val="24"/>
                <w:szCs w:val="24"/>
              </w:rPr>
            </w:pPr>
            <w:r w:rsidRPr="00857F62">
              <w:rPr>
                <w:sz w:val="24"/>
                <w:szCs w:val="24"/>
              </w:rPr>
              <w:t>7, 8</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903D1">
            <w:pPr>
              <w:tabs>
                <w:tab w:val="left" w:pos="1185"/>
              </w:tabs>
              <w:spacing w:after="120"/>
              <w:jc w:val="both"/>
              <w:rPr>
                <w:sz w:val="24"/>
                <w:szCs w:val="24"/>
              </w:rPr>
            </w:pPr>
            <w:r w:rsidRPr="00857F62">
              <w:rPr>
                <w:sz w:val="24"/>
                <w:szCs w:val="24"/>
              </w:rPr>
              <w:t>2.6. Планът за действие е балансиран и  реалистичен, съобразен е със спецификата на дейностите и продължителността на проекта и отразява логическата връзка на целите и дейностите.</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903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857F62" w:rsidRPr="00857F62" w:rsidRDefault="00857F62" w:rsidP="00A903D1">
            <w:pPr>
              <w:tabs>
                <w:tab w:val="left" w:pos="1185"/>
              </w:tabs>
              <w:spacing w:after="120"/>
              <w:jc w:val="both"/>
              <w:rPr>
                <w:sz w:val="24"/>
                <w:szCs w:val="24"/>
              </w:rPr>
            </w:pPr>
            <w:r w:rsidRPr="00857F62">
              <w:rPr>
                <w:sz w:val="24"/>
                <w:szCs w:val="24"/>
              </w:rPr>
              <w:t>7, 11</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903D1">
            <w:pPr>
              <w:tabs>
                <w:tab w:val="left" w:pos="1185"/>
              </w:tabs>
              <w:spacing w:after="120"/>
              <w:jc w:val="both"/>
              <w:rPr>
                <w:sz w:val="24"/>
                <w:szCs w:val="24"/>
              </w:rPr>
            </w:pPr>
            <w:r w:rsidRPr="00857F62">
              <w:rPr>
                <w:sz w:val="24"/>
                <w:szCs w:val="24"/>
              </w:rPr>
              <w:t xml:space="preserve">2.7. Проектното предложение допринася за реализиране на хоризонталните принципи на ОП </w:t>
            </w:r>
            <w:r w:rsidRPr="00857F62">
              <w:rPr>
                <w:sz w:val="24"/>
                <w:szCs w:val="24"/>
              </w:rPr>
              <w:lastRenderedPageBreak/>
              <w:t>НОИР (устойчиво развитие; равни възможности и недопускане на дискриминация; равенство между половете).</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903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857F62" w:rsidRPr="00857F62" w:rsidRDefault="00857F62" w:rsidP="00A903D1">
            <w:pPr>
              <w:tabs>
                <w:tab w:val="left" w:pos="1185"/>
              </w:tabs>
              <w:spacing w:after="120"/>
              <w:jc w:val="both"/>
              <w:rPr>
                <w:sz w:val="24"/>
                <w:szCs w:val="24"/>
              </w:rPr>
            </w:pPr>
            <w:r w:rsidRPr="00857F62">
              <w:rPr>
                <w:sz w:val="24"/>
                <w:szCs w:val="24"/>
              </w:rPr>
              <w:t>11</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shd w:val="clear" w:color="auto" w:fill="E0E0E0"/>
            <w:hideMark/>
          </w:tcPr>
          <w:p w:rsidR="00857F62" w:rsidRPr="00857F62" w:rsidRDefault="00857F62" w:rsidP="00A807D1">
            <w:pPr>
              <w:tabs>
                <w:tab w:val="left" w:pos="1185"/>
              </w:tabs>
              <w:spacing w:after="120"/>
              <w:jc w:val="both"/>
              <w:rPr>
                <w:b/>
                <w:sz w:val="24"/>
                <w:szCs w:val="24"/>
              </w:rPr>
            </w:pPr>
            <w:r w:rsidRPr="00857F62">
              <w:rPr>
                <w:b/>
                <w:sz w:val="24"/>
                <w:szCs w:val="24"/>
              </w:rPr>
              <w:lastRenderedPageBreak/>
              <w:t>3. Устойчивост</w:t>
            </w:r>
          </w:p>
        </w:tc>
        <w:tc>
          <w:tcPr>
            <w:tcW w:w="1890"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857F62" w:rsidRPr="00857F62" w:rsidRDefault="00857F62" w:rsidP="00A807D1">
            <w:pPr>
              <w:tabs>
                <w:tab w:val="left" w:pos="1185"/>
              </w:tabs>
              <w:spacing w:after="120"/>
              <w:jc w:val="both"/>
              <w:rPr>
                <w:b/>
                <w:sz w:val="24"/>
                <w:szCs w:val="24"/>
              </w:rPr>
            </w:pPr>
          </w:p>
        </w:tc>
        <w:tc>
          <w:tcPr>
            <w:tcW w:w="2407"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857F62" w:rsidRPr="00857F62" w:rsidRDefault="00857F62" w:rsidP="00A807D1">
            <w:pPr>
              <w:tabs>
                <w:tab w:val="left" w:pos="1185"/>
              </w:tabs>
              <w:spacing w:after="120"/>
              <w:jc w:val="both"/>
              <w:rPr>
                <w:b/>
                <w:sz w:val="24"/>
                <w:szCs w:val="24"/>
              </w:rPr>
            </w:pPr>
          </w:p>
          <w:p w:rsidR="00857F62" w:rsidRPr="00857F62" w:rsidRDefault="00857F62" w:rsidP="00A807D1">
            <w:pPr>
              <w:tabs>
                <w:tab w:val="left" w:pos="1185"/>
              </w:tabs>
              <w:spacing w:after="120"/>
              <w:jc w:val="both"/>
              <w:rPr>
                <w:b/>
                <w:sz w:val="24"/>
                <w:szCs w:val="24"/>
              </w:rPr>
            </w:pP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3.1. Проектът създава модел, който може да бъде мултиплициран.</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b/>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857F62" w:rsidRPr="00857F62" w:rsidRDefault="00857F62" w:rsidP="00A807D1">
            <w:pPr>
              <w:tabs>
                <w:tab w:val="left" w:pos="1185"/>
              </w:tabs>
              <w:spacing w:after="120"/>
              <w:jc w:val="both"/>
              <w:rPr>
                <w:sz w:val="24"/>
                <w:szCs w:val="24"/>
              </w:rPr>
            </w:pPr>
            <w:r w:rsidRPr="00857F62">
              <w:rPr>
                <w:sz w:val="24"/>
                <w:szCs w:val="24"/>
              </w:rPr>
              <w:t>11</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3.2. Устойчивост на въздействието върху целевите групи след приключване на проекта  - Предвидена е възможност ползите от проекта за целевите групи да продължат да съществуват и след края на финансирането.</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b/>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r w:rsidRPr="00857F62">
              <w:rPr>
                <w:sz w:val="24"/>
                <w:szCs w:val="24"/>
              </w:rPr>
              <w:t>11</w:t>
            </w:r>
          </w:p>
          <w:p w:rsidR="00857F62" w:rsidRPr="00857F62" w:rsidRDefault="00857F62" w:rsidP="00A807D1">
            <w:pPr>
              <w:tabs>
                <w:tab w:val="left" w:pos="1185"/>
              </w:tabs>
              <w:spacing w:after="120"/>
              <w:jc w:val="both"/>
              <w:rPr>
                <w:sz w:val="24"/>
                <w:szCs w:val="24"/>
              </w:rPr>
            </w:pPr>
          </w:p>
          <w:p w:rsidR="00857F62" w:rsidRPr="00857F62" w:rsidRDefault="00857F62" w:rsidP="00A807D1">
            <w:pPr>
              <w:tabs>
                <w:tab w:val="left" w:pos="1185"/>
              </w:tabs>
              <w:spacing w:after="120"/>
              <w:jc w:val="both"/>
              <w:rPr>
                <w:sz w:val="24"/>
                <w:szCs w:val="24"/>
              </w:rPr>
            </w:pP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 xml:space="preserve">3.3. Финансова устойчивост след приключване на проекта – Кандидатът </w:t>
            </w:r>
            <w:r w:rsidR="0086616F">
              <w:rPr>
                <w:sz w:val="24"/>
                <w:szCs w:val="24"/>
              </w:rPr>
              <w:t>е</w:t>
            </w:r>
            <w:r w:rsidRPr="00857F62">
              <w:rPr>
                <w:sz w:val="24"/>
                <w:szCs w:val="24"/>
              </w:rPr>
              <w:t xml:space="preserve"> посочил потенциалните източници за финансиране след приключване на проекта и те са реалистични и надеждни.</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b/>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857F62" w:rsidRPr="00857F62" w:rsidRDefault="00857F62" w:rsidP="00A807D1">
            <w:pPr>
              <w:tabs>
                <w:tab w:val="left" w:pos="1185"/>
              </w:tabs>
              <w:spacing w:after="120"/>
              <w:jc w:val="both"/>
              <w:rPr>
                <w:sz w:val="24"/>
                <w:szCs w:val="24"/>
              </w:rPr>
            </w:pPr>
            <w:r w:rsidRPr="00857F62">
              <w:rPr>
                <w:sz w:val="24"/>
                <w:szCs w:val="24"/>
              </w:rPr>
              <w:t>11</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 xml:space="preserve">3.4.Институционална устойчивост след приключване на проекта – Кандидатът </w:t>
            </w:r>
            <w:r w:rsidR="0086616F">
              <w:rPr>
                <w:sz w:val="24"/>
                <w:szCs w:val="24"/>
              </w:rPr>
              <w:t>е</w:t>
            </w:r>
            <w:r w:rsidRPr="00857F62">
              <w:rPr>
                <w:sz w:val="24"/>
                <w:szCs w:val="24"/>
              </w:rPr>
              <w:t xml:space="preserve"> посочил конкретни ангажименти във връзка с осигуряване на устойчивост на дейностите и техните резултати след приключване на проекта.</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b/>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857F62" w:rsidRPr="00857F62" w:rsidRDefault="00857F62" w:rsidP="00A807D1">
            <w:pPr>
              <w:tabs>
                <w:tab w:val="left" w:pos="1185"/>
              </w:tabs>
              <w:spacing w:after="120"/>
              <w:jc w:val="both"/>
              <w:rPr>
                <w:sz w:val="24"/>
                <w:szCs w:val="24"/>
              </w:rPr>
            </w:pPr>
            <w:r w:rsidRPr="00857F62">
              <w:rPr>
                <w:sz w:val="24"/>
                <w:szCs w:val="24"/>
              </w:rPr>
              <w:t>11</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shd w:val="clear" w:color="auto" w:fill="E6E6E6"/>
            <w:hideMark/>
          </w:tcPr>
          <w:p w:rsidR="00857F62" w:rsidRPr="00857F62" w:rsidRDefault="00857F62" w:rsidP="00A807D1">
            <w:pPr>
              <w:tabs>
                <w:tab w:val="left" w:pos="1185"/>
              </w:tabs>
              <w:spacing w:after="120"/>
              <w:jc w:val="both"/>
              <w:rPr>
                <w:b/>
                <w:sz w:val="24"/>
                <w:szCs w:val="24"/>
              </w:rPr>
            </w:pPr>
            <w:r w:rsidRPr="00857F62">
              <w:rPr>
                <w:b/>
                <w:sz w:val="24"/>
                <w:szCs w:val="24"/>
              </w:rPr>
              <w:t>4. Бюджет и ефективност на разходите</w:t>
            </w:r>
          </w:p>
        </w:tc>
        <w:tc>
          <w:tcPr>
            <w:tcW w:w="189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857F62" w:rsidRPr="00857F62" w:rsidRDefault="00857F62" w:rsidP="00A807D1">
            <w:pPr>
              <w:tabs>
                <w:tab w:val="left" w:pos="1185"/>
              </w:tabs>
              <w:spacing w:after="120"/>
              <w:jc w:val="both"/>
              <w:rPr>
                <w:b/>
                <w:sz w:val="24"/>
                <w:szCs w:val="24"/>
              </w:rPr>
            </w:pPr>
          </w:p>
        </w:tc>
        <w:tc>
          <w:tcPr>
            <w:tcW w:w="2407"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rsidR="00857F62" w:rsidRPr="00857F62" w:rsidRDefault="00857F62" w:rsidP="00A807D1">
            <w:pPr>
              <w:tabs>
                <w:tab w:val="left" w:pos="1185"/>
              </w:tabs>
              <w:spacing w:after="120"/>
              <w:jc w:val="both"/>
              <w:rPr>
                <w:b/>
                <w:sz w:val="24"/>
                <w:szCs w:val="24"/>
              </w:rPr>
            </w:pP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4.1. Налице е съответствие и логическа връзка между дейности и разходи (предвидените разходи съответстват на планираните дейности).</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857F62" w:rsidRPr="00857F62" w:rsidRDefault="00857F62" w:rsidP="00A807D1">
            <w:pPr>
              <w:tabs>
                <w:tab w:val="left" w:pos="1185"/>
              </w:tabs>
              <w:spacing w:after="120"/>
              <w:jc w:val="both"/>
              <w:rPr>
                <w:sz w:val="24"/>
                <w:szCs w:val="24"/>
              </w:rPr>
            </w:pPr>
            <w:r w:rsidRPr="00857F62">
              <w:rPr>
                <w:sz w:val="24"/>
                <w:szCs w:val="24"/>
              </w:rPr>
              <w:t>5,7</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4.2. Заложените ограничения на разходите по процедурата са спазени при формиране на бюджета. Разходите са допустими и не се дублират.</w:t>
            </w:r>
          </w:p>
          <w:p w:rsidR="00857F62" w:rsidRPr="00857F62" w:rsidRDefault="00857F62" w:rsidP="00A807D1">
            <w:pPr>
              <w:tabs>
                <w:tab w:val="left" w:pos="1185"/>
              </w:tabs>
              <w:spacing w:after="120"/>
              <w:jc w:val="both"/>
              <w:rPr>
                <w:sz w:val="24"/>
                <w:szCs w:val="24"/>
              </w:rPr>
            </w:pPr>
            <w:r w:rsidRPr="00857F62">
              <w:rPr>
                <w:i/>
                <w:sz w:val="24"/>
                <w:szCs w:val="24"/>
              </w:rPr>
              <w:t>В случай че проектното предложение съдържа недопустими разходи или разходи, които се дублират, оценителната комисия следва да ги отстрани.</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5,7,8</w:t>
            </w:r>
          </w:p>
        </w:tc>
      </w:tr>
      <w:tr w:rsidR="00857F62" w:rsidRPr="00857F62" w:rsidTr="001262BE">
        <w:tc>
          <w:tcPr>
            <w:tcW w:w="5598"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4.3. Предвидените разходи са необходими за изпълнение на проекта и за постигане на заложените индикатори.</w:t>
            </w:r>
          </w:p>
        </w:tc>
        <w:tc>
          <w:tcPr>
            <w:tcW w:w="1890" w:type="dxa"/>
            <w:tcBorders>
              <w:top w:val="single" w:sz="6" w:space="0" w:color="000000"/>
              <w:left w:val="single" w:sz="6" w:space="0" w:color="000000"/>
              <w:bottom w:val="single" w:sz="6" w:space="0" w:color="000000"/>
              <w:right w:val="single" w:sz="6" w:space="0" w:color="000000"/>
            </w:tcBorders>
            <w:vAlign w:val="center"/>
          </w:tcPr>
          <w:p w:rsidR="00857F62" w:rsidRPr="00857F62" w:rsidRDefault="00857F62" w:rsidP="00A807D1">
            <w:pPr>
              <w:tabs>
                <w:tab w:val="left" w:pos="1185"/>
              </w:tabs>
              <w:spacing w:after="120"/>
              <w:jc w:val="both"/>
              <w:rPr>
                <w:sz w:val="24"/>
                <w:szCs w:val="24"/>
              </w:rPr>
            </w:pPr>
          </w:p>
        </w:tc>
        <w:tc>
          <w:tcPr>
            <w:tcW w:w="2407" w:type="dxa"/>
            <w:tcBorders>
              <w:top w:val="single" w:sz="6" w:space="0" w:color="000000"/>
              <w:left w:val="single" w:sz="6" w:space="0" w:color="000000"/>
              <w:bottom w:val="single" w:sz="6" w:space="0" w:color="000000"/>
              <w:right w:val="single" w:sz="6" w:space="0" w:color="000000"/>
            </w:tcBorders>
            <w:hideMark/>
          </w:tcPr>
          <w:p w:rsidR="00857F62" w:rsidRPr="00857F62" w:rsidRDefault="00857F62" w:rsidP="00A807D1">
            <w:pPr>
              <w:tabs>
                <w:tab w:val="left" w:pos="1185"/>
              </w:tabs>
              <w:spacing w:after="120"/>
              <w:jc w:val="both"/>
              <w:rPr>
                <w:sz w:val="24"/>
                <w:szCs w:val="24"/>
              </w:rPr>
            </w:pPr>
            <w:r w:rsidRPr="00857F62">
              <w:rPr>
                <w:sz w:val="24"/>
                <w:szCs w:val="24"/>
              </w:rPr>
              <w:t>5,7,8</w:t>
            </w:r>
          </w:p>
        </w:tc>
      </w:tr>
    </w:tbl>
    <w:p w:rsidR="00210019" w:rsidRDefault="00210019" w:rsidP="00A807D1">
      <w:pPr>
        <w:tabs>
          <w:tab w:val="left" w:pos="1185"/>
        </w:tabs>
        <w:spacing w:after="120"/>
        <w:jc w:val="both"/>
        <w:rPr>
          <w:sz w:val="24"/>
          <w:szCs w:val="24"/>
        </w:rPr>
      </w:pPr>
    </w:p>
    <w:sectPr w:rsidR="00210019" w:rsidSect="008B59A7">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AFE" w:rsidRDefault="00E93AFE">
      <w:r>
        <w:separator/>
      </w:r>
    </w:p>
  </w:endnote>
  <w:endnote w:type="continuationSeparator" w:id="0">
    <w:p w:rsidR="00E93AFE" w:rsidRDefault="00E9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D01" w:rsidRDefault="00202D01"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2D01" w:rsidRDefault="00202D01" w:rsidP="00947A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D01" w:rsidRDefault="00202D01"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0529">
      <w:rPr>
        <w:rStyle w:val="PageNumber"/>
        <w:noProof/>
      </w:rPr>
      <w:t>6</w:t>
    </w:r>
    <w:r>
      <w:rPr>
        <w:rStyle w:val="PageNumber"/>
      </w:rPr>
      <w:fldChar w:fldCharType="end"/>
    </w:r>
  </w:p>
  <w:p w:rsidR="00202D01" w:rsidRPr="00D7370D" w:rsidRDefault="00202D01"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AFE" w:rsidRDefault="00E93AFE">
      <w:r>
        <w:separator/>
      </w:r>
    </w:p>
  </w:footnote>
  <w:footnote w:type="continuationSeparator" w:id="0">
    <w:p w:rsidR="00E93AFE" w:rsidRDefault="00E93AFE">
      <w:r>
        <w:continuationSeparator/>
      </w:r>
    </w:p>
  </w:footnote>
  <w:footnote w:id="1">
    <w:p w:rsidR="00857F62" w:rsidRPr="00C73B1F" w:rsidRDefault="00857F62" w:rsidP="00857F62">
      <w:pPr>
        <w:pStyle w:val="FootnoteText"/>
        <w:jc w:val="both"/>
        <w:rPr>
          <w:lang w:val="bg-BG"/>
        </w:rPr>
      </w:pPr>
      <w:r>
        <w:rPr>
          <w:rStyle w:val="FootnoteReference"/>
        </w:rPr>
        <w:footnoteRef/>
      </w:r>
      <w:r w:rsidRPr="00C73B1F">
        <w:rPr>
          <w:lang w:val="bg-BG"/>
        </w:rPr>
        <w:t xml:space="preserve">В съответствие с чл. 44, ал. 4 от ЗУСЕСИФ, когато се установи че кандидатът не е представил някои от посочените документи в т. 23 от </w:t>
      </w:r>
      <w:r>
        <w:rPr>
          <w:lang w:val="bg-BG"/>
        </w:rPr>
        <w:t>У</w:t>
      </w:r>
      <w:r w:rsidRPr="00C73B1F">
        <w:rPr>
          <w:lang w:val="bg-BG"/>
        </w:rPr>
        <w:t xml:space="preserve">словията за кандидатстване или друга нередовност, УО изпраща на кандидата уведомление за установените </w:t>
      </w:r>
      <w:proofErr w:type="spellStart"/>
      <w:r w:rsidRPr="00C73B1F">
        <w:rPr>
          <w:lang w:val="bg-BG"/>
        </w:rPr>
        <w:t>нередовности</w:t>
      </w:r>
      <w:proofErr w:type="spellEnd"/>
      <w:r w:rsidRPr="00C73B1F">
        <w:rPr>
          <w:lang w:val="bg-BG"/>
        </w:rPr>
        <w:t xml:space="preserve"> и определя разумен срок, който не може да бъде по-кратък от една седмица. Уведомлението съдържа и информация, че </w:t>
      </w:r>
      <w:proofErr w:type="spellStart"/>
      <w:r w:rsidRPr="00C73B1F">
        <w:rPr>
          <w:lang w:val="bg-BG"/>
        </w:rPr>
        <w:t>неотстраняването</w:t>
      </w:r>
      <w:proofErr w:type="spellEnd"/>
      <w:r w:rsidRPr="00C73B1F">
        <w:rPr>
          <w:lang w:val="bg-BG"/>
        </w:rPr>
        <w:t xml:space="preserve"> на </w:t>
      </w:r>
      <w:proofErr w:type="spellStart"/>
      <w:r w:rsidRPr="00C73B1F">
        <w:rPr>
          <w:lang w:val="bg-BG"/>
        </w:rPr>
        <w:t>нередовностите</w:t>
      </w:r>
      <w:proofErr w:type="spellEnd"/>
      <w:r w:rsidRPr="00C73B1F">
        <w:rPr>
          <w:lang w:val="bg-BG"/>
        </w:rPr>
        <w:t xml:space="preserve"> в срок може да доведе до прекратяване на производството по отношение на кандидата. Срокът за оценка на проектното предложение спира да тече до датата на тяхното отстраняване.</w:t>
      </w:r>
    </w:p>
    <w:p w:rsidR="00857F62" w:rsidRPr="00C73B1F" w:rsidRDefault="00857F62" w:rsidP="00857F62">
      <w:pPr>
        <w:pStyle w:val="FootnoteText"/>
        <w:jc w:val="both"/>
        <w:rPr>
          <w:lang w:val="bg-BG"/>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F4A" w:rsidRDefault="00563F18">
    <w:pPr>
      <w:pStyle w:val="Header"/>
    </w:pPr>
    <w:r>
      <w:rPr>
        <w:noProof/>
        <w:lang w:val="en-GB" w:eastAsia="en-GB"/>
      </w:rPr>
      <w:drawing>
        <wp:inline distT="0" distB="0" distL="0" distR="0">
          <wp:extent cx="2481580" cy="8350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835025"/>
                  </a:xfrm>
                  <a:prstGeom prst="rect">
                    <a:avLst/>
                  </a:prstGeom>
                  <a:noFill/>
                </pic:spPr>
              </pic:pic>
            </a:graphicData>
          </a:graphic>
        </wp:inline>
      </w:drawing>
    </w:r>
    <w:r>
      <w:rPr>
        <w:noProof/>
        <w:lang w:val="en-GB" w:eastAsia="en-GB"/>
      </w:rPr>
      <w:drawing>
        <wp:inline distT="0" distB="0" distL="0" distR="0">
          <wp:extent cx="2341245" cy="829310"/>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1245" cy="8293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6AE"/>
    <w:multiLevelType w:val="hybridMultilevel"/>
    <w:tmpl w:val="A2A05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93FF9"/>
    <w:multiLevelType w:val="hybridMultilevel"/>
    <w:tmpl w:val="ED880732"/>
    <w:lvl w:ilvl="0" w:tplc="DDFC97C0">
      <w:start w:val="1"/>
      <w:numFmt w:val="bullet"/>
      <w:lvlText w:val="•"/>
      <w:lvlJc w:val="left"/>
      <w:pPr>
        <w:ind w:left="1857" w:hanging="360"/>
      </w:pPr>
      <w:rPr>
        <w:rFonts w:hint="default"/>
      </w:rPr>
    </w:lvl>
    <w:lvl w:ilvl="1" w:tplc="08090003" w:tentative="1">
      <w:start w:val="1"/>
      <w:numFmt w:val="bullet"/>
      <w:lvlText w:val="o"/>
      <w:lvlJc w:val="left"/>
      <w:pPr>
        <w:ind w:left="2577" w:hanging="360"/>
      </w:pPr>
      <w:rPr>
        <w:rFonts w:ascii="Courier New" w:hAnsi="Courier New" w:cs="Courier New" w:hint="default"/>
      </w:rPr>
    </w:lvl>
    <w:lvl w:ilvl="2" w:tplc="08090005" w:tentative="1">
      <w:start w:val="1"/>
      <w:numFmt w:val="bullet"/>
      <w:lvlText w:val=""/>
      <w:lvlJc w:val="left"/>
      <w:pPr>
        <w:ind w:left="3297" w:hanging="360"/>
      </w:pPr>
      <w:rPr>
        <w:rFonts w:ascii="Wingdings" w:hAnsi="Wingdings" w:hint="default"/>
      </w:rPr>
    </w:lvl>
    <w:lvl w:ilvl="3" w:tplc="08090001" w:tentative="1">
      <w:start w:val="1"/>
      <w:numFmt w:val="bullet"/>
      <w:lvlText w:val=""/>
      <w:lvlJc w:val="left"/>
      <w:pPr>
        <w:ind w:left="4017" w:hanging="360"/>
      </w:pPr>
      <w:rPr>
        <w:rFonts w:ascii="Symbol" w:hAnsi="Symbol" w:hint="default"/>
      </w:rPr>
    </w:lvl>
    <w:lvl w:ilvl="4" w:tplc="08090003" w:tentative="1">
      <w:start w:val="1"/>
      <w:numFmt w:val="bullet"/>
      <w:lvlText w:val="o"/>
      <w:lvlJc w:val="left"/>
      <w:pPr>
        <w:ind w:left="4737" w:hanging="360"/>
      </w:pPr>
      <w:rPr>
        <w:rFonts w:ascii="Courier New" w:hAnsi="Courier New" w:cs="Courier New" w:hint="default"/>
      </w:rPr>
    </w:lvl>
    <w:lvl w:ilvl="5" w:tplc="08090005" w:tentative="1">
      <w:start w:val="1"/>
      <w:numFmt w:val="bullet"/>
      <w:lvlText w:val=""/>
      <w:lvlJc w:val="left"/>
      <w:pPr>
        <w:ind w:left="5457" w:hanging="360"/>
      </w:pPr>
      <w:rPr>
        <w:rFonts w:ascii="Wingdings" w:hAnsi="Wingdings" w:hint="default"/>
      </w:rPr>
    </w:lvl>
    <w:lvl w:ilvl="6" w:tplc="08090001" w:tentative="1">
      <w:start w:val="1"/>
      <w:numFmt w:val="bullet"/>
      <w:lvlText w:val=""/>
      <w:lvlJc w:val="left"/>
      <w:pPr>
        <w:ind w:left="6177" w:hanging="360"/>
      </w:pPr>
      <w:rPr>
        <w:rFonts w:ascii="Symbol" w:hAnsi="Symbol" w:hint="default"/>
      </w:rPr>
    </w:lvl>
    <w:lvl w:ilvl="7" w:tplc="08090003" w:tentative="1">
      <w:start w:val="1"/>
      <w:numFmt w:val="bullet"/>
      <w:lvlText w:val="o"/>
      <w:lvlJc w:val="left"/>
      <w:pPr>
        <w:ind w:left="6897" w:hanging="360"/>
      </w:pPr>
      <w:rPr>
        <w:rFonts w:ascii="Courier New" w:hAnsi="Courier New" w:cs="Courier New" w:hint="default"/>
      </w:rPr>
    </w:lvl>
    <w:lvl w:ilvl="8" w:tplc="08090005" w:tentative="1">
      <w:start w:val="1"/>
      <w:numFmt w:val="bullet"/>
      <w:lvlText w:val=""/>
      <w:lvlJc w:val="left"/>
      <w:pPr>
        <w:ind w:left="7617" w:hanging="360"/>
      </w:pPr>
      <w:rPr>
        <w:rFonts w:ascii="Wingdings" w:hAnsi="Wingdings" w:hint="default"/>
      </w:rPr>
    </w:lvl>
  </w:abstractNum>
  <w:abstractNum w:abstractNumId="2" w15:restartNumberingAfterBreak="0">
    <w:nsid w:val="0EA20512"/>
    <w:multiLevelType w:val="hybridMultilevel"/>
    <w:tmpl w:val="F2D43DB2"/>
    <w:lvl w:ilvl="0" w:tplc="CDFA7D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0EAF7402"/>
    <w:multiLevelType w:val="hybridMultilevel"/>
    <w:tmpl w:val="46FC89A8"/>
    <w:lvl w:ilvl="0" w:tplc="A3BC0D9E">
      <w:numFmt w:val="bullet"/>
      <w:lvlText w:val="-"/>
      <w:lvlJc w:val="left"/>
      <w:pPr>
        <w:ind w:left="822" w:hanging="360"/>
      </w:pPr>
      <w:rPr>
        <w:rFonts w:ascii="Times New Roman" w:eastAsia="Calibri" w:hAnsi="Times New Roman" w:cs="Times New Roman"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 w15:restartNumberingAfterBreak="0">
    <w:nsid w:val="12D9478A"/>
    <w:multiLevelType w:val="hybridMultilevel"/>
    <w:tmpl w:val="71820AF6"/>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CD72D1"/>
    <w:multiLevelType w:val="hybridMultilevel"/>
    <w:tmpl w:val="56208E04"/>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C1332A8"/>
    <w:multiLevelType w:val="hybridMultilevel"/>
    <w:tmpl w:val="1832A5F0"/>
    <w:lvl w:ilvl="0" w:tplc="E004B2AC">
      <w:numFmt w:val="bullet"/>
      <w:lvlText w:val="•"/>
      <w:lvlJc w:val="left"/>
      <w:pPr>
        <w:ind w:left="450" w:hanging="39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9" w15:restartNumberingAfterBreak="0">
    <w:nsid w:val="1E4B6ABB"/>
    <w:multiLevelType w:val="hybridMultilevel"/>
    <w:tmpl w:val="A68E3C04"/>
    <w:lvl w:ilvl="0" w:tplc="BA68DEBE">
      <w:start w:val="1"/>
      <w:numFmt w:val="decimal"/>
      <w:lvlText w:val="%1."/>
      <w:lvlJc w:val="left"/>
      <w:pPr>
        <w:ind w:left="705" w:hanging="64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1F177F17"/>
    <w:multiLevelType w:val="hybridMultilevel"/>
    <w:tmpl w:val="D42AD3D4"/>
    <w:lvl w:ilvl="0" w:tplc="0402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BB5AF8"/>
    <w:multiLevelType w:val="hybridMultilevel"/>
    <w:tmpl w:val="49D617A4"/>
    <w:lvl w:ilvl="0" w:tplc="329254B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8050AA9"/>
    <w:multiLevelType w:val="hybridMultilevel"/>
    <w:tmpl w:val="780CFD14"/>
    <w:lvl w:ilvl="0" w:tplc="DE6EB84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4" w15:restartNumberingAfterBreak="0">
    <w:nsid w:val="33003752"/>
    <w:multiLevelType w:val="hybridMultilevel"/>
    <w:tmpl w:val="2E5611F0"/>
    <w:lvl w:ilvl="0" w:tplc="B01A44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A62D1"/>
    <w:multiLevelType w:val="hybridMultilevel"/>
    <w:tmpl w:val="5ABAF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B47FA"/>
    <w:multiLevelType w:val="hybridMultilevel"/>
    <w:tmpl w:val="06AC5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9D4631"/>
    <w:multiLevelType w:val="hybridMultilevel"/>
    <w:tmpl w:val="A7B664B2"/>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31C4C17"/>
    <w:multiLevelType w:val="hybridMultilevel"/>
    <w:tmpl w:val="CC66E772"/>
    <w:lvl w:ilvl="0" w:tplc="A3BC0D9E">
      <w:numFmt w:val="bullet"/>
      <w:lvlText w:val="-"/>
      <w:lvlJc w:val="left"/>
      <w:pPr>
        <w:ind w:left="1284" w:hanging="360"/>
      </w:pPr>
      <w:rPr>
        <w:rFonts w:ascii="Times New Roman" w:eastAsia="Calibri" w:hAnsi="Times New Roman" w:cs="Times New Roman" w:hint="default"/>
      </w:rPr>
    </w:lvl>
    <w:lvl w:ilvl="1" w:tplc="08090003" w:tentative="1">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5C549F4"/>
    <w:multiLevelType w:val="hybridMultilevel"/>
    <w:tmpl w:val="326E2756"/>
    <w:lvl w:ilvl="0" w:tplc="329254B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791594E"/>
    <w:multiLevelType w:val="hybridMultilevel"/>
    <w:tmpl w:val="86FE51BE"/>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1" w15:restartNumberingAfterBreak="0">
    <w:nsid w:val="4CC55844"/>
    <w:multiLevelType w:val="hybridMultilevel"/>
    <w:tmpl w:val="8AE027D0"/>
    <w:lvl w:ilvl="0" w:tplc="3CCE3AF8">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15:restartNumberingAfterBreak="0">
    <w:nsid w:val="4E4628D3"/>
    <w:multiLevelType w:val="hybridMultilevel"/>
    <w:tmpl w:val="8938B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43914"/>
    <w:multiLevelType w:val="hybridMultilevel"/>
    <w:tmpl w:val="35649C52"/>
    <w:lvl w:ilvl="0" w:tplc="4DE4A98E">
      <w:numFmt w:val="bullet"/>
      <w:lvlText w:val="-"/>
      <w:lvlJc w:val="left"/>
      <w:pPr>
        <w:ind w:left="720" w:hanging="360"/>
      </w:pPr>
      <w:rPr>
        <w:rFonts w:ascii="Times New Roman" w:eastAsia="SimSunfalt"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DB48D3"/>
    <w:multiLevelType w:val="hybridMultilevel"/>
    <w:tmpl w:val="3274F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721F39"/>
    <w:multiLevelType w:val="hybridMultilevel"/>
    <w:tmpl w:val="2EB07D6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0F63B0"/>
    <w:multiLevelType w:val="hybridMultilevel"/>
    <w:tmpl w:val="FD566C22"/>
    <w:lvl w:ilvl="0" w:tplc="37D687E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FDD7977"/>
    <w:multiLevelType w:val="hybridMultilevel"/>
    <w:tmpl w:val="3956EC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0086CC3"/>
    <w:multiLevelType w:val="hybridMultilevel"/>
    <w:tmpl w:val="5D7833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0D879BE"/>
    <w:multiLevelType w:val="hybridMultilevel"/>
    <w:tmpl w:val="9F924398"/>
    <w:lvl w:ilvl="0" w:tplc="A3BC0D9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C34676"/>
    <w:multiLevelType w:val="hybridMultilevel"/>
    <w:tmpl w:val="C0FAB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080E0F"/>
    <w:multiLevelType w:val="hybridMultilevel"/>
    <w:tmpl w:val="1CCC16AC"/>
    <w:lvl w:ilvl="0" w:tplc="E004B2AC">
      <w:numFmt w:val="bullet"/>
      <w:lvlText w:val="•"/>
      <w:lvlJc w:val="left"/>
      <w:pPr>
        <w:ind w:left="450" w:hanging="39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2" w15:restartNumberingAfterBreak="0">
    <w:nsid w:val="67E621D3"/>
    <w:multiLevelType w:val="hybridMultilevel"/>
    <w:tmpl w:val="8640B974"/>
    <w:lvl w:ilvl="0" w:tplc="04020001">
      <w:start w:val="1"/>
      <w:numFmt w:val="bullet"/>
      <w:lvlText w:val=""/>
      <w:lvlJc w:val="left"/>
      <w:pPr>
        <w:ind w:left="720" w:hanging="360"/>
      </w:pPr>
      <w:rPr>
        <w:rFonts w:ascii="Symbol" w:hAnsi="Symbol" w:cs="Symbol" w:hint="default"/>
      </w:rPr>
    </w:lvl>
    <w:lvl w:ilvl="1" w:tplc="C94E4026">
      <w:numFmt w:val="bullet"/>
      <w:lvlText w:val="•"/>
      <w:lvlJc w:val="left"/>
      <w:pPr>
        <w:ind w:left="2190" w:hanging="1110"/>
      </w:pPr>
      <w:rPr>
        <w:rFonts w:ascii="Times New Roman" w:eastAsia="SimSunfalt" w:hAnsi="Times New Roman"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3" w15:restartNumberingAfterBreak="0">
    <w:nsid w:val="68EC00C0"/>
    <w:multiLevelType w:val="hybridMultilevel"/>
    <w:tmpl w:val="E2A68C2A"/>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11F7196"/>
    <w:multiLevelType w:val="multilevel"/>
    <w:tmpl w:val="3CF4B05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19826A3"/>
    <w:multiLevelType w:val="hybridMultilevel"/>
    <w:tmpl w:val="F65A808E"/>
    <w:lvl w:ilvl="0" w:tplc="5E348D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51E06"/>
    <w:multiLevelType w:val="hybridMultilevel"/>
    <w:tmpl w:val="EB84B398"/>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A706B7A"/>
    <w:multiLevelType w:val="hybridMultilevel"/>
    <w:tmpl w:val="FFF868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EB11CC9"/>
    <w:multiLevelType w:val="hybridMultilevel"/>
    <w:tmpl w:val="E4AAF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0F2E6D"/>
    <w:multiLevelType w:val="hybridMultilevel"/>
    <w:tmpl w:val="1D128836"/>
    <w:lvl w:ilvl="0" w:tplc="8514B0E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29"/>
  </w:num>
  <w:num w:numId="2">
    <w:abstractNumId w:val="3"/>
  </w:num>
  <w:num w:numId="3">
    <w:abstractNumId w:val="18"/>
  </w:num>
  <w:num w:numId="4">
    <w:abstractNumId w:val="1"/>
  </w:num>
  <w:num w:numId="5">
    <w:abstractNumId w:val="15"/>
  </w:num>
  <w:num w:numId="6">
    <w:abstractNumId w:val="31"/>
  </w:num>
  <w:num w:numId="7">
    <w:abstractNumId w:val="7"/>
  </w:num>
  <w:num w:numId="8">
    <w:abstractNumId w:val="0"/>
  </w:num>
  <w:num w:numId="9">
    <w:abstractNumId w:val="26"/>
  </w:num>
  <w:num w:numId="10">
    <w:abstractNumId w:val="21"/>
  </w:num>
  <w:num w:numId="11">
    <w:abstractNumId w:val="13"/>
  </w:num>
  <w:num w:numId="12">
    <w:abstractNumId w:val="39"/>
  </w:num>
  <w:num w:numId="13">
    <w:abstractNumId w:val="2"/>
  </w:num>
  <w:num w:numId="14">
    <w:abstractNumId w:val="32"/>
  </w:num>
  <w:num w:numId="15">
    <w:abstractNumId w:val="19"/>
  </w:num>
  <w:num w:numId="16">
    <w:abstractNumId w:val="12"/>
  </w:num>
  <w:num w:numId="17">
    <w:abstractNumId w:val="4"/>
  </w:num>
  <w:num w:numId="18">
    <w:abstractNumId w:val="27"/>
  </w:num>
  <w:num w:numId="19">
    <w:abstractNumId w:val="20"/>
  </w:num>
  <w:num w:numId="20">
    <w:abstractNumId w:val="28"/>
  </w:num>
  <w:num w:numId="21">
    <w:abstractNumId w:val="37"/>
  </w:num>
  <w:num w:numId="22">
    <w:abstractNumId w:val="14"/>
  </w:num>
  <w:num w:numId="23">
    <w:abstractNumId w:val="9"/>
  </w:num>
  <w:num w:numId="24">
    <w:abstractNumId w:val="22"/>
  </w:num>
  <w:num w:numId="25">
    <w:abstractNumId w:val="35"/>
  </w:num>
  <w:num w:numId="26">
    <w:abstractNumId w:val="1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38"/>
  </w:num>
  <w:num w:numId="34">
    <w:abstractNumId w:val="25"/>
  </w:num>
  <w:num w:numId="35">
    <w:abstractNumId w:val="33"/>
  </w:num>
  <w:num w:numId="36">
    <w:abstractNumId w:val="17"/>
  </w:num>
  <w:num w:numId="37">
    <w:abstractNumId w:val="36"/>
  </w:num>
  <w:num w:numId="38">
    <w:abstractNumId w:val="16"/>
  </w:num>
  <w:num w:numId="39">
    <w:abstractNumId w:val="24"/>
  </w:num>
  <w:num w:numId="40">
    <w:abstractNumId w:val="30"/>
  </w:num>
  <w:num w:numId="41">
    <w:abstractNumId w:val="23"/>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5"/>
    <w:rsid w:val="00005933"/>
    <w:rsid w:val="00007C8D"/>
    <w:rsid w:val="00011703"/>
    <w:rsid w:val="00012DD6"/>
    <w:rsid w:val="000268C7"/>
    <w:rsid w:val="00041539"/>
    <w:rsid w:val="00046683"/>
    <w:rsid w:val="00052A6B"/>
    <w:rsid w:val="00054CFA"/>
    <w:rsid w:val="00056521"/>
    <w:rsid w:val="00066887"/>
    <w:rsid w:val="000674E5"/>
    <w:rsid w:val="000802FA"/>
    <w:rsid w:val="00082051"/>
    <w:rsid w:val="00082978"/>
    <w:rsid w:val="00092E3A"/>
    <w:rsid w:val="000941E8"/>
    <w:rsid w:val="00094876"/>
    <w:rsid w:val="000A46F6"/>
    <w:rsid w:val="000A595E"/>
    <w:rsid w:val="000A5A08"/>
    <w:rsid w:val="000B5916"/>
    <w:rsid w:val="000B70B3"/>
    <w:rsid w:val="000B7BC0"/>
    <w:rsid w:val="000C4B0E"/>
    <w:rsid w:val="000D08B0"/>
    <w:rsid w:val="000D1319"/>
    <w:rsid w:val="000E164B"/>
    <w:rsid w:val="000E46F3"/>
    <w:rsid w:val="000E5AA5"/>
    <w:rsid w:val="000F261E"/>
    <w:rsid w:val="000F3812"/>
    <w:rsid w:val="000F3836"/>
    <w:rsid w:val="00103392"/>
    <w:rsid w:val="0011348F"/>
    <w:rsid w:val="0011552A"/>
    <w:rsid w:val="00121B9A"/>
    <w:rsid w:val="001238BD"/>
    <w:rsid w:val="001319CF"/>
    <w:rsid w:val="00147E37"/>
    <w:rsid w:val="00150767"/>
    <w:rsid w:val="00150CB9"/>
    <w:rsid w:val="00154E67"/>
    <w:rsid w:val="00154F4F"/>
    <w:rsid w:val="00176B67"/>
    <w:rsid w:val="00177A00"/>
    <w:rsid w:val="001811BE"/>
    <w:rsid w:val="001878B5"/>
    <w:rsid w:val="00190100"/>
    <w:rsid w:val="001A6794"/>
    <w:rsid w:val="001B59BF"/>
    <w:rsid w:val="001C11E2"/>
    <w:rsid w:val="001C1FA3"/>
    <w:rsid w:val="001D3F69"/>
    <w:rsid w:val="001D662F"/>
    <w:rsid w:val="001E243A"/>
    <w:rsid w:val="001E4C9F"/>
    <w:rsid w:val="001E77C6"/>
    <w:rsid w:val="001F326B"/>
    <w:rsid w:val="001F664F"/>
    <w:rsid w:val="0020191A"/>
    <w:rsid w:val="0020251B"/>
    <w:rsid w:val="00202D01"/>
    <w:rsid w:val="00202F96"/>
    <w:rsid w:val="00203B9D"/>
    <w:rsid w:val="00203CDF"/>
    <w:rsid w:val="002042A3"/>
    <w:rsid w:val="00210019"/>
    <w:rsid w:val="00211ACA"/>
    <w:rsid w:val="002132F2"/>
    <w:rsid w:val="002142FC"/>
    <w:rsid w:val="00214FC1"/>
    <w:rsid w:val="00216F77"/>
    <w:rsid w:val="002243DA"/>
    <w:rsid w:val="002244BF"/>
    <w:rsid w:val="00232309"/>
    <w:rsid w:val="00234086"/>
    <w:rsid w:val="00256848"/>
    <w:rsid w:val="00265CA4"/>
    <w:rsid w:val="00291CA1"/>
    <w:rsid w:val="002935AE"/>
    <w:rsid w:val="00294201"/>
    <w:rsid w:val="00295CA9"/>
    <w:rsid w:val="00296CEB"/>
    <w:rsid w:val="002A1289"/>
    <w:rsid w:val="002A1E07"/>
    <w:rsid w:val="002A52BA"/>
    <w:rsid w:val="002B511D"/>
    <w:rsid w:val="002B7B66"/>
    <w:rsid w:val="002C171E"/>
    <w:rsid w:val="002D1D37"/>
    <w:rsid w:val="002D21A2"/>
    <w:rsid w:val="002D3D11"/>
    <w:rsid w:val="002D729B"/>
    <w:rsid w:val="002E06D4"/>
    <w:rsid w:val="002F122D"/>
    <w:rsid w:val="002F16F4"/>
    <w:rsid w:val="002F718F"/>
    <w:rsid w:val="00304720"/>
    <w:rsid w:val="0030581D"/>
    <w:rsid w:val="00311D35"/>
    <w:rsid w:val="00322CDE"/>
    <w:rsid w:val="003245C9"/>
    <w:rsid w:val="00325463"/>
    <w:rsid w:val="0033138E"/>
    <w:rsid w:val="00337DF7"/>
    <w:rsid w:val="0035019F"/>
    <w:rsid w:val="00362874"/>
    <w:rsid w:val="0036547C"/>
    <w:rsid w:val="00367BFE"/>
    <w:rsid w:val="00376689"/>
    <w:rsid w:val="00376C8B"/>
    <w:rsid w:val="003857ED"/>
    <w:rsid w:val="00386266"/>
    <w:rsid w:val="003865CF"/>
    <w:rsid w:val="00391E59"/>
    <w:rsid w:val="00397D2F"/>
    <w:rsid w:val="003B7610"/>
    <w:rsid w:val="003D1476"/>
    <w:rsid w:val="003D163C"/>
    <w:rsid w:val="003D77D6"/>
    <w:rsid w:val="003E03D5"/>
    <w:rsid w:val="003E4B1F"/>
    <w:rsid w:val="003E4DAB"/>
    <w:rsid w:val="003F021B"/>
    <w:rsid w:val="003F1292"/>
    <w:rsid w:val="003F1A42"/>
    <w:rsid w:val="003F3BEB"/>
    <w:rsid w:val="003F4D76"/>
    <w:rsid w:val="003F5BFB"/>
    <w:rsid w:val="003F5E3A"/>
    <w:rsid w:val="003F5EBC"/>
    <w:rsid w:val="003F6A82"/>
    <w:rsid w:val="00405D06"/>
    <w:rsid w:val="004264F6"/>
    <w:rsid w:val="00431A36"/>
    <w:rsid w:val="004354B3"/>
    <w:rsid w:val="00447FD3"/>
    <w:rsid w:val="00455A32"/>
    <w:rsid w:val="00457AEF"/>
    <w:rsid w:val="00461272"/>
    <w:rsid w:val="0046614F"/>
    <w:rsid w:val="0047066D"/>
    <w:rsid w:val="00485EDB"/>
    <w:rsid w:val="004868F2"/>
    <w:rsid w:val="0049587D"/>
    <w:rsid w:val="004A2139"/>
    <w:rsid w:val="004A32DC"/>
    <w:rsid w:val="004A460F"/>
    <w:rsid w:val="004B4ADA"/>
    <w:rsid w:val="004C07BA"/>
    <w:rsid w:val="004C5743"/>
    <w:rsid w:val="004D3D28"/>
    <w:rsid w:val="004D42FA"/>
    <w:rsid w:val="004E4B99"/>
    <w:rsid w:val="004F1F8B"/>
    <w:rsid w:val="005012D5"/>
    <w:rsid w:val="00501341"/>
    <w:rsid w:val="00502F74"/>
    <w:rsid w:val="00513500"/>
    <w:rsid w:val="00515016"/>
    <w:rsid w:val="005161E5"/>
    <w:rsid w:val="00517D0B"/>
    <w:rsid w:val="00520606"/>
    <w:rsid w:val="00523A39"/>
    <w:rsid w:val="005319DE"/>
    <w:rsid w:val="005321B9"/>
    <w:rsid w:val="00534043"/>
    <w:rsid w:val="00535106"/>
    <w:rsid w:val="005354D8"/>
    <w:rsid w:val="00537D75"/>
    <w:rsid w:val="00543583"/>
    <w:rsid w:val="00544486"/>
    <w:rsid w:val="00544C70"/>
    <w:rsid w:val="00555AAD"/>
    <w:rsid w:val="00557A4F"/>
    <w:rsid w:val="00563F18"/>
    <w:rsid w:val="00565717"/>
    <w:rsid w:val="00577530"/>
    <w:rsid w:val="00584812"/>
    <w:rsid w:val="005874EB"/>
    <w:rsid w:val="00592D8C"/>
    <w:rsid w:val="0059332F"/>
    <w:rsid w:val="0059724A"/>
    <w:rsid w:val="00597450"/>
    <w:rsid w:val="005A0704"/>
    <w:rsid w:val="005A7219"/>
    <w:rsid w:val="005B0A76"/>
    <w:rsid w:val="005B7927"/>
    <w:rsid w:val="005C7BAA"/>
    <w:rsid w:val="005D0A1D"/>
    <w:rsid w:val="005D3061"/>
    <w:rsid w:val="005D307B"/>
    <w:rsid w:val="005D647E"/>
    <w:rsid w:val="005D7750"/>
    <w:rsid w:val="005E093B"/>
    <w:rsid w:val="005F6001"/>
    <w:rsid w:val="005F63B9"/>
    <w:rsid w:val="00602C24"/>
    <w:rsid w:val="00602C6A"/>
    <w:rsid w:val="00612D4C"/>
    <w:rsid w:val="00635FFF"/>
    <w:rsid w:val="0063632D"/>
    <w:rsid w:val="00637898"/>
    <w:rsid w:val="00642598"/>
    <w:rsid w:val="00643D5B"/>
    <w:rsid w:val="00644EBF"/>
    <w:rsid w:val="00650B96"/>
    <w:rsid w:val="00650EF8"/>
    <w:rsid w:val="0065459C"/>
    <w:rsid w:val="00655D78"/>
    <w:rsid w:val="00661E5E"/>
    <w:rsid w:val="006643EC"/>
    <w:rsid w:val="006658DE"/>
    <w:rsid w:val="00676D5B"/>
    <w:rsid w:val="00685FC1"/>
    <w:rsid w:val="0068788C"/>
    <w:rsid w:val="00693B53"/>
    <w:rsid w:val="006A38A8"/>
    <w:rsid w:val="006A7870"/>
    <w:rsid w:val="006C1A4B"/>
    <w:rsid w:val="006C28F6"/>
    <w:rsid w:val="006D439B"/>
    <w:rsid w:val="006E232A"/>
    <w:rsid w:val="006E73D0"/>
    <w:rsid w:val="006E79FF"/>
    <w:rsid w:val="006F0299"/>
    <w:rsid w:val="006F033A"/>
    <w:rsid w:val="006F2485"/>
    <w:rsid w:val="006F54CE"/>
    <w:rsid w:val="007041B6"/>
    <w:rsid w:val="00712A49"/>
    <w:rsid w:val="00714352"/>
    <w:rsid w:val="00715382"/>
    <w:rsid w:val="00723FB3"/>
    <w:rsid w:val="00726D8F"/>
    <w:rsid w:val="00727F91"/>
    <w:rsid w:val="00733E4E"/>
    <w:rsid w:val="00740B2C"/>
    <w:rsid w:val="007416EF"/>
    <w:rsid w:val="0074261E"/>
    <w:rsid w:val="0074352D"/>
    <w:rsid w:val="007517E0"/>
    <w:rsid w:val="00755FBA"/>
    <w:rsid w:val="0075769B"/>
    <w:rsid w:val="00760784"/>
    <w:rsid w:val="0077316C"/>
    <w:rsid w:val="007743C8"/>
    <w:rsid w:val="00775F43"/>
    <w:rsid w:val="00776200"/>
    <w:rsid w:val="00783355"/>
    <w:rsid w:val="007861AB"/>
    <w:rsid w:val="007868CC"/>
    <w:rsid w:val="00791C6A"/>
    <w:rsid w:val="00792AAE"/>
    <w:rsid w:val="00792E75"/>
    <w:rsid w:val="007A113C"/>
    <w:rsid w:val="007A75A0"/>
    <w:rsid w:val="007B565A"/>
    <w:rsid w:val="007B6157"/>
    <w:rsid w:val="007B6525"/>
    <w:rsid w:val="007C2FB0"/>
    <w:rsid w:val="007C5544"/>
    <w:rsid w:val="007D0A84"/>
    <w:rsid w:val="007D33BC"/>
    <w:rsid w:val="007D35A0"/>
    <w:rsid w:val="007D533C"/>
    <w:rsid w:val="007E0F06"/>
    <w:rsid w:val="007E235D"/>
    <w:rsid w:val="007E5CD1"/>
    <w:rsid w:val="007E6235"/>
    <w:rsid w:val="007F7A30"/>
    <w:rsid w:val="00804A0B"/>
    <w:rsid w:val="008172C5"/>
    <w:rsid w:val="008230BF"/>
    <w:rsid w:val="008279B7"/>
    <w:rsid w:val="0083296B"/>
    <w:rsid w:val="00836C5A"/>
    <w:rsid w:val="00836D33"/>
    <w:rsid w:val="00840DEE"/>
    <w:rsid w:val="00841733"/>
    <w:rsid w:val="008446D5"/>
    <w:rsid w:val="00846141"/>
    <w:rsid w:val="0085124D"/>
    <w:rsid w:val="00852456"/>
    <w:rsid w:val="00857F62"/>
    <w:rsid w:val="0086616F"/>
    <w:rsid w:val="00866DB4"/>
    <w:rsid w:val="00874D6A"/>
    <w:rsid w:val="00875CC1"/>
    <w:rsid w:val="008811D8"/>
    <w:rsid w:val="00882CB6"/>
    <w:rsid w:val="008861F4"/>
    <w:rsid w:val="008879F2"/>
    <w:rsid w:val="00887C7B"/>
    <w:rsid w:val="0089063A"/>
    <w:rsid w:val="008910ED"/>
    <w:rsid w:val="00893203"/>
    <w:rsid w:val="00893701"/>
    <w:rsid w:val="008A1429"/>
    <w:rsid w:val="008A27F7"/>
    <w:rsid w:val="008B007F"/>
    <w:rsid w:val="008B3700"/>
    <w:rsid w:val="008B59A7"/>
    <w:rsid w:val="008C470B"/>
    <w:rsid w:val="008C72BE"/>
    <w:rsid w:val="008D2B26"/>
    <w:rsid w:val="008D40E0"/>
    <w:rsid w:val="008D788D"/>
    <w:rsid w:val="008E0B55"/>
    <w:rsid w:val="008E7E6E"/>
    <w:rsid w:val="008F2E92"/>
    <w:rsid w:val="008F63C1"/>
    <w:rsid w:val="0090142F"/>
    <w:rsid w:val="00905412"/>
    <w:rsid w:val="0091171B"/>
    <w:rsid w:val="009165D7"/>
    <w:rsid w:val="00917B80"/>
    <w:rsid w:val="00924B6A"/>
    <w:rsid w:val="00930529"/>
    <w:rsid w:val="009326B4"/>
    <w:rsid w:val="0093514A"/>
    <w:rsid w:val="00936AB4"/>
    <w:rsid w:val="00947A99"/>
    <w:rsid w:val="009518C6"/>
    <w:rsid w:val="0095455D"/>
    <w:rsid w:val="00955188"/>
    <w:rsid w:val="009603C0"/>
    <w:rsid w:val="00962E75"/>
    <w:rsid w:val="00967A15"/>
    <w:rsid w:val="00976CDA"/>
    <w:rsid w:val="00982F4A"/>
    <w:rsid w:val="00983601"/>
    <w:rsid w:val="0098382B"/>
    <w:rsid w:val="0098522D"/>
    <w:rsid w:val="009A5086"/>
    <w:rsid w:val="009B3AE3"/>
    <w:rsid w:val="009B42BF"/>
    <w:rsid w:val="009C6456"/>
    <w:rsid w:val="009C7EEE"/>
    <w:rsid w:val="009D4066"/>
    <w:rsid w:val="009D40AC"/>
    <w:rsid w:val="009D56DA"/>
    <w:rsid w:val="009D6DE2"/>
    <w:rsid w:val="009E69AE"/>
    <w:rsid w:val="00A013F3"/>
    <w:rsid w:val="00A041E0"/>
    <w:rsid w:val="00A0489B"/>
    <w:rsid w:val="00A06843"/>
    <w:rsid w:val="00A07145"/>
    <w:rsid w:val="00A1399F"/>
    <w:rsid w:val="00A20D41"/>
    <w:rsid w:val="00A26359"/>
    <w:rsid w:val="00A277C7"/>
    <w:rsid w:val="00A309DA"/>
    <w:rsid w:val="00A34209"/>
    <w:rsid w:val="00A372EA"/>
    <w:rsid w:val="00A4465A"/>
    <w:rsid w:val="00A500A5"/>
    <w:rsid w:val="00A528A4"/>
    <w:rsid w:val="00A56960"/>
    <w:rsid w:val="00A56EFF"/>
    <w:rsid w:val="00A60C7F"/>
    <w:rsid w:val="00A63B3F"/>
    <w:rsid w:val="00A70B48"/>
    <w:rsid w:val="00A74480"/>
    <w:rsid w:val="00A807D1"/>
    <w:rsid w:val="00A842BA"/>
    <w:rsid w:val="00A903D1"/>
    <w:rsid w:val="00A90F33"/>
    <w:rsid w:val="00A95D04"/>
    <w:rsid w:val="00AA3A2F"/>
    <w:rsid w:val="00AA6CAF"/>
    <w:rsid w:val="00AB4295"/>
    <w:rsid w:val="00AB4A1D"/>
    <w:rsid w:val="00AB71EF"/>
    <w:rsid w:val="00AD2434"/>
    <w:rsid w:val="00AD27E5"/>
    <w:rsid w:val="00AD4F58"/>
    <w:rsid w:val="00AD5D01"/>
    <w:rsid w:val="00B01E04"/>
    <w:rsid w:val="00B04284"/>
    <w:rsid w:val="00B05083"/>
    <w:rsid w:val="00B06570"/>
    <w:rsid w:val="00B07857"/>
    <w:rsid w:val="00B10A1D"/>
    <w:rsid w:val="00B12FA1"/>
    <w:rsid w:val="00B13A9B"/>
    <w:rsid w:val="00B23600"/>
    <w:rsid w:val="00B260F7"/>
    <w:rsid w:val="00B303E5"/>
    <w:rsid w:val="00B53730"/>
    <w:rsid w:val="00B5600B"/>
    <w:rsid w:val="00B7560D"/>
    <w:rsid w:val="00B75B8E"/>
    <w:rsid w:val="00B768F4"/>
    <w:rsid w:val="00B82C1C"/>
    <w:rsid w:val="00B867D0"/>
    <w:rsid w:val="00B9022D"/>
    <w:rsid w:val="00B907C4"/>
    <w:rsid w:val="00B949BE"/>
    <w:rsid w:val="00BA0E9F"/>
    <w:rsid w:val="00BA1058"/>
    <w:rsid w:val="00BA1DFD"/>
    <w:rsid w:val="00BA6E3E"/>
    <w:rsid w:val="00BB1080"/>
    <w:rsid w:val="00BB4CE4"/>
    <w:rsid w:val="00BC3759"/>
    <w:rsid w:val="00BD576E"/>
    <w:rsid w:val="00BD577A"/>
    <w:rsid w:val="00BD634E"/>
    <w:rsid w:val="00BD693B"/>
    <w:rsid w:val="00BE1996"/>
    <w:rsid w:val="00BF4076"/>
    <w:rsid w:val="00BF6F74"/>
    <w:rsid w:val="00C04774"/>
    <w:rsid w:val="00C20511"/>
    <w:rsid w:val="00C23A6D"/>
    <w:rsid w:val="00C2620A"/>
    <w:rsid w:val="00C42CDC"/>
    <w:rsid w:val="00C43F4C"/>
    <w:rsid w:val="00C46551"/>
    <w:rsid w:val="00C532B2"/>
    <w:rsid w:val="00C53DAC"/>
    <w:rsid w:val="00C53E5A"/>
    <w:rsid w:val="00C5657E"/>
    <w:rsid w:val="00C60193"/>
    <w:rsid w:val="00C636B1"/>
    <w:rsid w:val="00C6442F"/>
    <w:rsid w:val="00C658F9"/>
    <w:rsid w:val="00C85D7F"/>
    <w:rsid w:val="00C85E28"/>
    <w:rsid w:val="00C9014C"/>
    <w:rsid w:val="00C960D6"/>
    <w:rsid w:val="00CA4277"/>
    <w:rsid w:val="00CB4312"/>
    <w:rsid w:val="00CC0314"/>
    <w:rsid w:val="00CC70AA"/>
    <w:rsid w:val="00CD2B1A"/>
    <w:rsid w:val="00CD72E6"/>
    <w:rsid w:val="00CE1BE2"/>
    <w:rsid w:val="00CE1EF8"/>
    <w:rsid w:val="00D023B1"/>
    <w:rsid w:val="00D06468"/>
    <w:rsid w:val="00D116FB"/>
    <w:rsid w:val="00D11A75"/>
    <w:rsid w:val="00D17F41"/>
    <w:rsid w:val="00D22079"/>
    <w:rsid w:val="00D26EC2"/>
    <w:rsid w:val="00D315A5"/>
    <w:rsid w:val="00D3608E"/>
    <w:rsid w:val="00D375F2"/>
    <w:rsid w:val="00D376F5"/>
    <w:rsid w:val="00D44609"/>
    <w:rsid w:val="00D451D1"/>
    <w:rsid w:val="00D54326"/>
    <w:rsid w:val="00D63875"/>
    <w:rsid w:val="00D639A2"/>
    <w:rsid w:val="00D67FA8"/>
    <w:rsid w:val="00D7370D"/>
    <w:rsid w:val="00D810C9"/>
    <w:rsid w:val="00D823BF"/>
    <w:rsid w:val="00D85926"/>
    <w:rsid w:val="00DA284C"/>
    <w:rsid w:val="00DA3982"/>
    <w:rsid w:val="00DA52FE"/>
    <w:rsid w:val="00DB18D0"/>
    <w:rsid w:val="00DB18FC"/>
    <w:rsid w:val="00DB2C4D"/>
    <w:rsid w:val="00DB6444"/>
    <w:rsid w:val="00DB769F"/>
    <w:rsid w:val="00DC6C98"/>
    <w:rsid w:val="00DC7E67"/>
    <w:rsid w:val="00DD57FC"/>
    <w:rsid w:val="00DE27A3"/>
    <w:rsid w:val="00DE7917"/>
    <w:rsid w:val="00DF0A64"/>
    <w:rsid w:val="00DF24F2"/>
    <w:rsid w:val="00E00C1F"/>
    <w:rsid w:val="00E11A78"/>
    <w:rsid w:val="00E125AC"/>
    <w:rsid w:val="00E33641"/>
    <w:rsid w:val="00E350DE"/>
    <w:rsid w:val="00E36BA0"/>
    <w:rsid w:val="00E377E5"/>
    <w:rsid w:val="00E37A44"/>
    <w:rsid w:val="00E46251"/>
    <w:rsid w:val="00E74315"/>
    <w:rsid w:val="00E74724"/>
    <w:rsid w:val="00E81569"/>
    <w:rsid w:val="00E85BAC"/>
    <w:rsid w:val="00E93AFE"/>
    <w:rsid w:val="00E96AC6"/>
    <w:rsid w:val="00EA1D54"/>
    <w:rsid w:val="00EA4B0B"/>
    <w:rsid w:val="00EA6014"/>
    <w:rsid w:val="00EB57B5"/>
    <w:rsid w:val="00EC1CAD"/>
    <w:rsid w:val="00EC321D"/>
    <w:rsid w:val="00EC470F"/>
    <w:rsid w:val="00EC64CD"/>
    <w:rsid w:val="00ED14BE"/>
    <w:rsid w:val="00ED288B"/>
    <w:rsid w:val="00ED52CA"/>
    <w:rsid w:val="00EE5503"/>
    <w:rsid w:val="00EE629E"/>
    <w:rsid w:val="00EF74A6"/>
    <w:rsid w:val="00F011B4"/>
    <w:rsid w:val="00F0196B"/>
    <w:rsid w:val="00F04960"/>
    <w:rsid w:val="00F04D7F"/>
    <w:rsid w:val="00F050F9"/>
    <w:rsid w:val="00F07DE0"/>
    <w:rsid w:val="00F1031B"/>
    <w:rsid w:val="00F10597"/>
    <w:rsid w:val="00F133D9"/>
    <w:rsid w:val="00F32191"/>
    <w:rsid w:val="00F36CEE"/>
    <w:rsid w:val="00F530B6"/>
    <w:rsid w:val="00F53C08"/>
    <w:rsid w:val="00F546D0"/>
    <w:rsid w:val="00F55B1F"/>
    <w:rsid w:val="00F55EE1"/>
    <w:rsid w:val="00F67332"/>
    <w:rsid w:val="00F83EC8"/>
    <w:rsid w:val="00F84797"/>
    <w:rsid w:val="00F85AFE"/>
    <w:rsid w:val="00F86958"/>
    <w:rsid w:val="00F9369E"/>
    <w:rsid w:val="00F942FF"/>
    <w:rsid w:val="00F9658B"/>
    <w:rsid w:val="00FA1451"/>
    <w:rsid w:val="00FA7CF2"/>
    <w:rsid w:val="00FB1F71"/>
    <w:rsid w:val="00FB2B9E"/>
    <w:rsid w:val="00FB3B38"/>
    <w:rsid w:val="00FB4121"/>
    <w:rsid w:val="00FC2D0A"/>
    <w:rsid w:val="00FC5CB0"/>
    <w:rsid w:val="00FD1A6A"/>
    <w:rsid w:val="00FD6398"/>
    <w:rsid w:val="00FD6DCE"/>
    <w:rsid w:val="00FE16E4"/>
    <w:rsid w:val="00FE3938"/>
    <w:rsid w:val="00FE3F6D"/>
    <w:rsid w:val="00FF0CD0"/>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BD0E8"/>
  <w15:chartTrackingRefBased/>
  <w15:docId w15:val="{A99D034C-8D25-4178-84CE-F2175F0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5"/>
    <w:rPr>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uiPriority w:val="39"/>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val="en-US"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1">
    <w:name w:val="Char"/>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basedOn w:val="Normal"/>
    <w:link w:val="FootnoteTextChar"/>
    <w:uiPriority w:val="99"/>
    <w:rsid w:val="00BA1058"/>
    <w:rPr>
      <w:lang w:val="en-US" w:eastAsia="x-none"/>
    </w:rPr>
  </w:style>
  <w:style w:type="character" w:customStyle="1" w:styleId="FootnoteTextChar">
    <w:name w:val="Footnote Text Char"/>
    <w:link w:val="FootnoteText"/>
    <w:uiPriority w:val="99"/>
    <w:rsid w:val="00BA1058"/>
    <w:rPr>
      <w:lang w:val="en-US"/>
    </w:rPr>
  </w:style>
  <w:style w:type="character" w:styleId="FootnoteReference">
    <w:name w:val="footnote reference"/>
    <w:rsid w:val="00BA1058"/>
    <w:rPr>
      <w:vertAlign w:val="superscript"/>
    </w:rPr>
  </w:style>
  <w:style w:type="paragraph" w:styleId="ListParagraph">
    <w:name w:val="List Paragraph"/>
    <w:aliases w:val="List Paragraph1,List1,Colorful List - Accent 11,List Paragraph11,List Paragraph111,List Paragraph1111"/>
    <w:basedOn w:val="Normal"/>
    <w:link w:val="ListParagraphChar"/>
    <w:uiPriority w:val="34"/>
    <w:qFormat/>
    <w:rsid w:val="005D307B"/>
    <w:pPr>
      <w:spacing w:after="160" w:line="259" w:lineRule="auto"/>
      <w:ind w:left="720"/>
      <w:contextualSpacing/>
    </w:pPr>
    <w:rPr>
      <w:rFonts w:ascii="Calibri" w:eastAsia="Calibri" w:hAnsi="Calibri"/>
      <w:sz w:val="22"/>
      <w:szCs w:val="22"/>
      <w:lang w:val="x-none" w:eastAsia="en-US"/>
    </w:rPr>
  </w:style>
  <w:style w:type="character" w:customStyle="1" w:styleId="HeaderChar">
    <w:name w:val="Header Char"/>
    <w:link w:val="Header"/>
    <w:uiPriority w:val="99"/>
    <w:rsid w:val="00982F4A"/>
    <w:rPr>
      <w:lang w:val="bg-BG" w:eastAsia="bg-BG"/>
    </w:rPr>
  </w:style>
  <w:style w:type="paragraph" w:customStyle="1" w:styleId="Default">
    <w:name w:val="Default"/>
    <w:rsid w:val="00982F4A"/>
    <w:pPr>
      <w:autoSpaceDE w:val="0"/>
      <w:autoSpaceDN w:val="0"/>
      <w:adjustRightInd w:val="0"/>
    </w:pPr>
    <w:rPr>
      <w:rFonts w:eastAsia="SimSunfalt"/>
      <w:color w:val="000000"/>
      <w:sz w:val="24"/>
      <w:szCs w:val="24"/>
      <w:lang w:val="bg-BG" w:eastAsia="zh-CN"/>
    </w:rPr>
  </w:style>
  <w:style w:type="character" w:customStyle="1" w:styleId="ListParagraphChar">
    <w:name w:val="List Paragraph Char"/>
    <w:aliases w:val="List Paragraph1 Char,List1 Char,Colorful List - Accent 11 Char,List Paragraph11 Char,List Paragraph111 Char,List Paragraph1111 Char"/>
    <w:link w:val="ListParagraph"/>
    <w:uiPriority w:val="34"/>
    <w:locked/>
    <w:rsid w:val="00982F4A"/>
    <w:rPr>
      <w:rFonts w:ascii="Calibri" w:eastAsia="Calibri" w:hAnsi="Calibri"/>
      <w:sz w:val="22"/>
      <w:szCs w:val="22"/>
      <w:lang w:eastAsia="en-US"/>
    </w:rPr>
  </w:style>
  <w:style w:type="character" w:styleId="CommentReference">
    <w:name w:val="annotation reference"/>
    <w:rsid w:val="00A500A5"/>
    <w:rPr>
      <w:sz w:val="16"/>
      <w:szCs w:val="16"/>
    </w:rPr>
  </w:style>
  <w:style w:type="paragraph" w:styleId="CommentText">
    <w:name w:val="annotation text"/>
    <w:basedOn w:val="Normal"/>
    <w:link w:val="CommentTextChar"/>
    <w:rsid w:val="00A500A5"/>
  </w:style>
  <w:style w:type="character" w:customStyle="1" w:styleId="CommentTextChar">
    <w:name w:val="Comment Text Char"/>
    <w:link w:val="CommentText"/>
    <w:rsid w:val="00A500A5"/>
    <w:rPr>
      <w:lang w:val="bg-BG" w:eastAsia="bg-BG"/>
    </w:rPr>
  </w:style>
  <w:style w:type="paragraph" w:styleId="CommentSubject">
    <w:name w:val="annotation subject"/>
    <w:basedOn w:val="CommentText"/>
    <w:next w:val="CommentText"/>
    <w:link w:val="CommentSubjectChar"/>
    <w:rsid w:val="00A500A5"/>
    <w:rPr>
      <w:b/>
      <w:bCs/>
    </w:rPr>
  </w:style>
  <w:style w:type="character" w:customStyle="1" w:styleId="CommentSubjectChar">
    <w:name w:val="Comment Subject Char"/>
    <w:link w:val="CommentSubject"/>
    <w:rsid w:val="00A500A5"/>
    <w:rPr>
      <w:b/>
      <w:bCs/>
      <w:lang w:val="bg-BG" w:eastAsia="bg-BG"/>
    </w:rPr>
  </w:style>
  <w:style w:type="character" w:styleId="Hyperlink">
    <w:name w:val="Hyperlink"/>
    <w:basedOn w:val="DefaultParagraphFont"/>
    <w:rsid w:val="00857F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32187-8618-4223-A7D1-FAEDDCDA2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1 – Образец на критерии за избор на операции</vt:lpstr>
      <vt:lpstr>Приложение 1 – Образец на критерии за избор на операции</vt:lpstr>
    </vt:vector>
  </TitlesOfParts>
  <Company>MTSP</Company>
  <LinksUpToDate>false</LinksUpToDate>
  <CharactersWithSpaces>10642</CharactersWithSpaces>
  <SharedDoc>false</SharedDoc>
  <HLinks>
    <vt:vector size="6" baseType="variant">
      <vt:variant>
        <vt:i4>1769490</vt:i4>
      </vt:variant>
      <vt:variant>
        <vt:i4>0</vt:i4>
      </vt:variant>
      <vt:variant>
        <vt:i4>0</vt:i4>
      </vt:variant>
      <vt:variant>
        <vt:i4>5</vt:i4>
      </vt:variant>
      <vt:variant>
        <vt:lpwstr>https://eumis2020.government.bg/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cp:lastModifiedBy>user</cp:lastModifiedBy>
  <cp:revision>29</cp:revision>
  <cp:lastPrinted>2019-03-05T06:45:00Z</cp:lastPrinted>
  <dcterms:created xsi:type="dcterms:W3CDTF">2019-04-09T15:27:00Z</dcterms:created>
  <dcterms:modified xsi:type="dcterms:W3CDTF">2019-08-30T13:23:00Z</dcterms:modified>
</cp:coreProperties>
</file>